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5C" w:rsidRPr="000F3C2E" w:rsidRDefault="00F728F1" w:rsidP="000F3C2E">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24"/>
          <w:szCs w:val="24"/>
          <w:lang w:val="en-US"/>
        </w:rPr>
      </w:pPr>
      <w:r>
        <w:rPr>
          <w:b/>
          <w:noProof/>
          <w:sz w:val="24"/>
          <w:szCs w:val="24"/>
          <w:lang w:eastAsia="de-DE"/>
        </w:rPr>
        <w:drawing>
          <wp:inline distT="0" distB="0" distL="0" distR="0">
            <wp:extent cx="2009409" cy="914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04_DDV_Logo_RGB_72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908" cy="915537"/>
                    </a:xfrm>
                    <a:prstGeom prst="rect">
                      <a:avLst/>
                    </a:prstGeom>
                  </pic:spPr>
                </pic:pic>
              </a:graphicData>
            </a:graphic>
          </wp:inline>
        </w:drawing>
      </w:r>
    </w:p>
    <w:p w:rsidR="00AA1EC5" w:rsidRPr="000F3C2E" w:rsidRDefault="007E5E27" w:rsidP="000F3C2E">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24"/>
          <w:szCs w:val="24"/>
          <w:lang w:val="en-US"/>
        </w:rPr>
      </w:pPr>
      <w:r w:rsidRPr="000F3C2E">
        <w:rPr>
          <w:b/>
          <w:sz w:val="24"/>
          <w:szCs w:val="24"/>
          <w:lang w:val="en-US"/>
        </w:rPr>
        <w:t xml:space="preserve">Rules </w:t>
      </w:r>
      <w:r>
        <w:rPr>
          <w:b/>
          <w:sz w:val="24"/>
          <w:szCs w:val="24"/>
          <w:lang w:val="en-US"/>
        </w:rPr>
        <w:br/>
      </w:r>
      <w:r w:rsidRPr="000F3C2E">
        <w:rPr>
          <w:b/>
          <w:sz w:val="24"/>
          <w:szCs w:val="24"/>
          <w:lang w:val="en-US"/>
        </w:rPr>
        <w:t xml:space="preserve">for </w:t>
      </w:r>
      <w:r>
        <w:rPr>
          <w:b/>
          <w:sz w:val="24"/>
          <w:szCs w:val="24"/>
          <w:lang w:val="en-US"/>
        </w:rPr>
        <w:t>C</w:t>
      </w:r>
      <w:r w:rsidRPr="000F3C2E">
        <w:rPr>
          <w:b/>
          <w:sz w:val="24"/>
          <w:szCs w:val="24"/>
          <w:lang w:val="en-US"/>
        </w:rPr>
        <w:t xml:space="preserve">ommissioned </w:t>
      </w:r>
      <w:r>
        <w:rPr>
          <w:b/>
          <w:sz w:val="24"/>
          <w:szCs w:val="24"/>
          <w:lang w:val="en-US"/>
        </w:rPr>
        <w:t>P</w:t>
      </w:r>
      <w:r w:rsidRPr="000F3C2E">
        <w:rPr>
          <w:b/>
          <w:sz w:val="24"/>
          <w:szCs w:val="24"/>
          <w:lang w:val="en-US"/>
        </w:rPr>
        <w:t>rocessing</w:t>
      </w:r>
    </w:p>
    <w:p w:rsidR="00AA1EC5" w:rsidRPr="000F3C2E" w:rsidRDefault="007E5E27" w:rsidP="000F3C2E">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24"/>
          <w:szCs w:val="24"/>
          <w:lang w:val="en-US"/>
        </w:rPr>
      </w:pPr>
      <w:r w:rsidRPr="000F3C2E">
        <w:rPr>
          <w:b/>
          <w:sz w:val="24"/>
          <w:szCs w:val="24"/>
          <w:lang w:val="en-US"/>
        </w:rPr>
        <w:br/>
        <w:t>(DDV Declaration</w:t>
      </w:r>
      <w:r>
        <w:rPr>
          <w:b/>
          <w:sz w:val="24"/>
          <w:szCs w:val="24"/>
          <w:lang w:val="en-US"/>
        </w:rPr>
        <w:t xml:space="preserve"> of Conformity</w:t>
      </w:r>
      <w:r w:rsidRPr="000F3C2E">
        <w:rPr>
          <w:b/>
          <w:sz w:val="24"/>
          <w:szCs w:val="24"/>
          <w:lang w:val="en-US"/>
        </w:rPr>
        <w:t>)</w:t>
      </w:r>
    </w:p>
    <w:p w:rsidR="000E075C" w:rsidRPr="000F3C2E" w:rsidRDefault="005C0D4F" w:rsidP="000F3C2E">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24"/>
          <w:szCs w:val="24"/>
          <w:lang w:val="en-US"/>
        </w:rPr>
      </w:pPr>
    </w:p>
    <w:p w:rsidR="000E075C" w:rsidRPr="000F3C2E" w:rsidRDefault="005C0D4F" w:rsidP="000F3C2E">
      <w:pPr>
        <w:spacing w:line="360" w:lineRule="auto"/>
        <w:rPr>
          <w:sz w:val="24"/>
          <w:szCs w:val="24"/>
          <w:lang w:val="en-US"/>
        </w:rPr>
      </w:pPr>
    </w:p>
    <w:p w:rsidR="0069649F" w:rsidRPr="000F3C2E" w:rsidRDefault="005C0D4F" w:rsidP="000F3C2E">
      <w:pPr>
        <w:spacing w:line="360" w:lineRule="auto"/>
        <w:rPr>
          <w:sz w:val="24"/>
          <w:szCs w:val="24"/>
          <w:lang w:val="en-US"/>
        </w:rPr>
      </w:pPr>
    </w:p>
    <w:p w:rsidR="0030234E" w:rsidRDefault="007E5E27" w:rsidP="000F3C2E">
      <w:pPr>
        <w:spacing w:line="360" w:lineRule="auto"/>
        <w:rPr>
          <w:sz w:val="24"/>
          <w:szCs w:val="24"/>
          <w:lang w:val="en-US"/>
        </w:rPr>
      </w:pPr>
      <w:r w:rsidRPr="000F3C2E">
        <w:rPr>
          <w:sz w:val="24"/>
          <w:szCs w:val="24"/>
          <w:lang w:val="en-US"/>
        </w:rPr>
        <w:t>Service provider</w:t>
      </w:r>
    </w:p>
    <w:p w:rsidR="00DF6705" w:rsidRPr="000F3C2E" w:rsidRDefault="007E5E27" w:rsidP="000F3C2E">
      <w:pPr>
        <w:spacing w:line="360" w:lineRule="auto"/>
        <w:rPr>
          <w:sz w:val="24"/>
          <w:szCs w:val="24"/>
          <w:lang w:val="en-US"/>
        </w:rPr>
      </w:pPr>
      <w:r w:rsidRPr="000F3C2E">
        <w:rPr>
          <w:sz w:val="24"/>
          <w:szCs w:val="24"/>
          <w:lang w:val="en-US"/>
        </w:rPr>
        <w:tab/>
        <w:t>___________________________________________________________________</w:t>
      </w:r>
    </w:p>
    <w:p w:rsidR="00DF6705" w:rsidRPr="000F3C2E" w:rsidRDefault="007E5E27" w:rsidP="000F3C2E">
      <w:pPr>
        <w:tabs>
          <w:tab w:val="right" w:pos="8789"/>
        </w:tabs>
        <w:spacing w:line="360" w:lineRule="auto"/>
        <w:rPr>
          <w:sz w:val="24"/>
          <w:szCs w:val="24"/>
          <w:lang w:val="en-US"/>
        </w:rPr>
      </w:pPr>
      <w:r w:rsidRPr="000F3C2E">
        <w:rPr>
          <w:sz w:val="24"/>
          <w:szCs w:val="24"/>
          <w:lang w:val="en-US"/>
        </w:rPr>
        <w:tab/>
      </w:r>
      <w:r w:rsidRPr="000F3C2E">
        <w:rPr>
          <w:sz w:val="24"/>
          <w:szCs w:val="24"/>
          <w:lang w:val="en-US"/>
        </w:rPr>
        <w:tab/>
      </w:r>
      <w:r w:rsidRPr="000F3C2E">
        <w:rPr>
          <w:sz w:val="24"/>
          <w:szCs w:val="24"/>
          <w:lang w:val="en-US"/>
        </w:rPr>
        <w:tab/>
        <w:t>(</w:t>
      </w:r>
      <w:proofErr w:type="gramStart"/>
      <w:r w:rsidRPr="00AA2BB6">
        <w:rPr>
          <w:sz w:val="24"/>
          <w:szCs w:val="24"/>
          <w:lang w:val="en-US"/>
        </w:rPr>
        <w:t>in</w:t>
      </w:r>
      <w:proofErr w:type="gramEnd"/>
      <w:r w:rsidRPr="00AA2BB6">
        <w:rPr>
          <w:sz w:val="24"/>
          <w:szCs w:val="24"/>
          <w:lang w:val="en-US"/>
        </w:rPr>
        <w:t xml:space="preserve"> the following</w:t>
      </w:r>
      <w:r w:rsidRPr="00001369">
        <w:rPr>
          <w:lang w:val="en-US"/>
        </w:rPr>
        <w:t xml:space="preserve"> </w:t>
      </w:r>
      <w:r>
        <w:rPr>
          <w:b/>
          <w:sz w:val="24"/>
          <w:szCs w:val="24"/>
          <w:lang w:val="en-US"/>
        </w:rPr>
        <w:t>S</w:t>
      </w:r>
      <w:r w:rsidRPr="000F3C2E">
        <w:rPr>
          <w:b/>
          <w:sz w:val="24"/>
          <w:szCs w:val="24"/>
          <w:lang w:val="en-US"/>
        </w:rPr>
        <w:t xml:space="preserve">ervice </w:t>
      </w:r>
      <w:r>
        <w:rPr>
          <w:b/>
          <w:sz w:val="24"/>
          <w:szCs w:val="24"/>
          <w:lang w:val="en-US"/>
        </w:rPr>
        <w:t>Provider</w:t>
      </w:r>
      <w:r w:rsidRPr="000F3C2E">
        <w:rPr>
          <w:sz w:val="24"/>
          <w:szCs w:val="24"/>
          <w:lang w:val="en-US"/>
        </w:rPr>
        <w:t>)</w:t>
      </w:r>
    </w:p>
    <w:p w:rsidR="00CC072A" w:rsidRPr="000F3C2E" w:rsidRDefault="007E5E27" w:rsidP="000F3C2E">
      <w:pPr>
        <w:spacing w:line="360" w:lineRule="auto"/>
        <w:rPr>
          <w:sz w:val="24"/>
          <w:szCs w:val="24"/>
          <w:lang w:val="en-US"/>
        </w:rPr>
      </w:pPr>
      <w:r w:rsidRPr="000F3C2E">
        <w:rPr>
          <w:sz w:val="24"/>
          <w:szCs w:val="24"/>
          <w:lang w:val="en-US"/>
        </w:rPr>
        <w:t>Representative</w:t>
      </w:r>
      <w:r w:rsidRPr="000F3C2E">
        <w:rPr>
          <w:sz w:val="24"/>
          <w:szCs w:val="24"/>
          <w:lang w:val="en-US"/>
        </w:rPr>
        <w:tab/>
        <w:t>___________________________________________________________________</w:t>
      </w:r>
    </w:p>
    <w:p w:rsidR="00CC072A" w:rsidRPr="000F3C2E" w:rsidRDefault="005C0D4F" w:rsidP="000F3C2E">
      <w:pPr>
        <w:spacing w:line="360" w:lineRule="auto"/>
        <w:rPr>
          <w:sz w:val="24"/>
          <w:szCs w:val="24"/>
          <w:lang w:val="en-US"/>
        </w:rPr>
      </w:pPr>
    </w:p>
    <w:p w:rsidR="00DF6705" w:rsidRPr="000F3C2E" w:rsidRDefault="007E5E27" w:rsidP="000F3C2E">
      <w:pPr>
        <w:spacing w:line="360" w:lineRule="auto"/>
        <w:rPr>
          <w:sz w:val="24"/>
          <w:szCs w:val="24"/>
          <w:lang w:val="en-US"/>
        </w:rPr>
      </w:pPr>
      <w:r w:rsidRPr="000F3C2E">
        <w:rPr>
          <w:sz w:val="24"/>
          <w:szCs w:val="24"/>
          <w:lang w:val="en-US"/>
        </w:rPr>
        <w:t>Street name and number</w:t>
      </w:r>
      <w:r w:rsidRPr="000F3C2E">
        <w:rPr>
          <w:sz w:val="24"/>
          <w:szCs w:val="24"/>
          <w:lang w:val="en-US"/>
        </w:rPr>
        <w:tab/>
        <w:t>___________________________________________________________________</w:t>
      </w:r>
    </w:p>
    <w:p w:rsidR="00DF6705" w:rsidRPr="000F3C2E" w:rsidRDefault="005C0D4F" w:rsidP="000F3C2E">
      <w:pPr>
        <w:spacing w:line="360" w:lineRule="auto"/>
        <w:rPr>
          <w:sz w:val="24"/>
          <w:szCs w:val="24"/>
          <w:lang w:val="en-US"/>
        </w:rPr>
      </w:pPr>
    </w:p>
    <w:p w:rsidR="00DF6705" w:rsidRPr="000F3C2E" w:rsidRDefault="007E5E27" w:rsidP="000F3C2E">
      <w:pPr>
        <w:spacing w:line="360" w:lineRule="auto"/>
        <w:rPr>
          <w:sz w:val="24"/>
          <w:szCs w:val="24"/>
          <w:lang w:val="en-US"/>
        </w:rPr>
      </w:pPr>
      <w:r w:rsidRPr="000F3C2E">
        <w:rPr>
          <w:sz w:val="24"/>
          <w:szCs w:val="24"/>
          <w:lang w:val="en-US"/>
        </w:rPr>
        <w:t>Postal code, place</w:t>
      </w:r>
      <w:r w:rsidRPr="000F3C2E">
        <w:rPr>
          <w:sz w:val="24"/>
          <w:szCs w:val="24"/>
          <w:lang w:val="en-US"/>
        </w:rPr>
        <w:tab/>
        <w:t>__________________________________________________________________</w:t>
      </w:r>
    </w:p>
    <w:p w:rsidR="00DF6705" w:rsidRPr="000F3C2E" w:rsidRDefault="005C0D4F" w:rsidP="000F3C2E">
      <w:pPr>
        <w:spacing w:line="360" w:lineRule="auto"/>
        <w:rPr>
          <w:sz w:val="24"/>
          <w:szCs w:val="24"/>
          <w:lang w:val="en-US"/>
        </w:rPr>
      </w:pPr>
    </w:p>
    <w:p w:rsidR="00DF6705" w:rsidRPr="000F3C2E" w:rsidRDefault="007E5E27" w:rsidP="000F3C2E">
      <w:pPr>
        <w:spacing w:line="360" w:lineRule="auto"/>
        <w:rPr>
          <w:sz w:val="24"/>
          <w:szCs w:val="24"/>
          <w:lang w:val="en-US"/>
        </w:rPr>
      </w:pPr>
      <w:r w:rsidRPr="000F3C2E">
        <w:rPr>
          <w:sz w:val="24"/>
          <w:szCs w:val="24"/>
          <w:lang w:val="en-US"/>
        </w:rPr>
        <w:t>E-mail address</w:t>
      </w:r>
      <w:r w:rsidRPr="000F3C2E">
        <w:rPr>
          <w:sz w:val="24"/>
          <w:szCs w:val="24"/>
          <w:lang w:val="en-US"/>
        </w:rPr>
        <w:tab/>
        <w:t>___________________________________________________________________</w:t>
      </w:r>
    </w:p>
    <w:p w:rsidR="00DF6705" w:rsidRPr="000F3C2E" w:rsidRDefault="005C0D4F" w:rsidP="000F3C2E">
      <w:pPr>
        <w:spacing w:line="360" w:lineRule="auto"/>
        <w:rPr>
          <w:sz w:val="24"/>
          <w:szCs w:val="24"/>
          <w:lang w:val="en-US"/>
        </w:rPr>
      </w:pPr>
    </w:p>
    <w:p w:rsidR="00DF6705" w:rsidRPr="000F3C2E" w:rsidRDefault="007E5E27" w:rsidP="000F3C2E">
      <w:pPr>
        <w:spacing w:line="360" w:lineRule="auto"/>
        <w:rPr>
          <w:sz w:val="24"/>
          <w:szCs w:val="24"/>
          <w:lang w:val="en-US"/>
        </w:rPr>
      </w:pPr>
      <w:r w:rsidRPr="000F3C2E">
        <w:rPr>
          <w:sz w:val="24"/>
          <w:szCs w:val="24"/>
          <w:lang w:val="en-US"/>
        </w:rPr>
        <w:t>Website</w:t>
      </w:r>
      <w:r w:rsidRPr="000F3C2E">
        <w:rPr>
          <w:sz w:val="24"/>
          <w:szCs w:val="24"/>
          <w:lang w:val="en-US"/>
        </w:rPr>
        <w:tab/>
        <w:t>___________________________________________________________________</w:t>
      </w:r>
    </w:p>
    <w:p w:rsidR="00DF6705" w:rsidRPr="000F3C2E" w:rsidRDefault="005C0D4F" w:rsidP="000F3C2E">
      <w:pPr>
        <w:spacing w:line="360" w:lineRule="auto"/>
        <w:rPr>
          <w:sz w:val="24"/>
          <w:szCs w:val="24"/>
          <w:lang w:val="en-US"/>
        </w:rPr>
      </w:pPr>
    </w:p>
    <w:p w:rsidR="009940F5" w:rsidRPr="000F3C2E" w:rsidRDefault="007E5E27" w:rsidP="000F3C2E">
      <w:pPr>
        <w:tabs>
          <w:tab w:val="clear" w:pos="540"/>
        </w:tabs>
        <w:spacing w:after="0" w:line="360" w:lineRule="auto"/>
        <w:ind w:left="0" w:firstLine="0"/>
        <w:rPr>
          <w:sz w:val="24"/>
          <w:szCs w:val="24"/>
          <w:lang w:val="en-US"/>
        </w:rPr>
      </w:pPr>
      <w:r w:rsidRPr="000F3C2E">
        <w:rPr>
          <w:sz w:val="24"/>
          <w:szCs w:val="24"/>
          <w:lang w:val="en-US"/>
        </w:rPr>
        <w:br w:type="page"/>
      </w:r>
    </w:p>
    <w:p w:rsidR="007637FD" w:rsidRPr="000F3C2E" w:rsidRDefault="007E5E27" w:rsidP="000F3C2E">
      <w:pPr>
        <w:spacing w:line="360" w:lineRule="auto"/>
        <w:ind w:left="0" w:firstLine="0"/>
        <w:jc w:val="both"/>
        <w:rPr>
          <w:sz w:val="24"/>
          <w:szCs w:val="24"/>
          <w:lang w:val="en-US"/>
        </w:rPr>
      </w:pPr>
      <w:r w:rsidRPr="000F3C2E">
        <w:rPr>
          <w:sz w:val="24"/>
          <w:szCs w:val="24"/>
          <w:lang w:val="en-US"/>
        </w:rPr>
        <w:lastRenderedPageBreak/>
        <w:t>The</w:t>
      </w:r>
      <w:r>
        <w:rPr>
          <w:sz w:val="24"/>
          <w:szCs w:val="24"/>
          <w:lang w:val="en-US"/>
        </w:rPr>
        <w:t xml:space="preserve"> following</w:t>
      </w:r>
      <w:r w:rsidRPr="000F3C2E">
        <w:rPr>
          <w:sz w:val="24"/>
          <w:szCs w:val="24"/>
          <w:lang w:val="en-US"/>
        </w:rPr>
        <w:t xml:space="preserve"> DDV </w:t>
      </w:r>
      <w:r>
        <w:rPr>
          <w:sz w:val="24"/>
          <w:szCs w:val="24"/>
          <w:lang w:val="en-US"/>
        </w:rPr>
        <w:t>r</w:t>
      </w:r>
      <w:r w:rsidRPr="000F3C2E">
        <w:rPr>
          <w:sz w:val="24"/>
          <w:szCs w:val="24"/>
          <w:lang w:val="en-US"/>
        </w:rPr>
        <w:t xml:space="preserve">ules for commissioned processing </w:t>
      </w:r>
      <w:r>
        <w:rPr>
          <w:sz w:val="24"/>
          <w:szCs w:val="24"/>
          <w:lang w:val="en-US"/>
        </w:rPr>
        <w:t xml:space="preserve">(in the following </w:t>
      </w:r>
      <w:r w:rsidRPr="00DF3C99">
        <w:rPr>
          <w:b/>
          <w:sz w:val="24"/>
          <w:szCs w:val="24"/>
          <w:lang w:val="en-US"/>
        </w:rPr>
        <w:t>DDV Rules</w:t>
      </w:r>
      <w:r>
        <w:rPr>
          <w:sz w:val="24"/>
          <w:szCs w:val="24"/>
          <w:lang w:val="en-US"/>
        </w:rPr>
        <w:t xml:space="preserve">) </w:t>
      </w:r>
      <w:r w:rsidRPr="000F3C2E">
        <w:rPr>
          <w:sz w:val="24"/>
          <w:szCs w:val="24"/>
          <w:lang w:val="en-US"/>
        </w:rPr>
        <w:t xml:space="preserve">state the minimum requirements for commissioned data processing and the obligations related to the treatment of the data. They apply for </w:t>
      </w:r>
      <w:r>
        <w:rPr>
          <w:sz w:val="24"/>
          <w:szCs w:val="24"/>
          <w:lang w:val="en-US"/>
        </w:rPr>
        <w:t>the S</w:t>
      </w:r>
      <w:r w:rsidRPr="000F3C2E">
        <w:rPr>
          <w:sz w:val="24"/>
          <w:szCs w:val="24"/>
          <w:lang w:val="en-US"/>
        </w:rPr>
        <w:t xml:space="preserve">ervice </w:t>
      </w:r>
      <w:r>
        <w:rPr>
          <w:sz w:val="24"/>
          <w:szCs w:val="24"/>
          <w:lang w:val="en-US"/>
        </w:rPr>
        <w:t>P</w:t>
      </w:r>
      <w:r w:rsidRPr="000F3C2E">
        <w:rPr>
          <w:sz w:val="24"/>
          <w:szCs w:val="24"/>
          <w:lang w:val="en-US"/>
        </w:rPr>
        <w:t xml:space="preserve">roviders </w:t>
      </w:r>
      <w:r>
        <w:rPr>
          <w:sz w:val="24"/>
          <w:szCs w:val="24"/>
          <w:lang w:val="en-US"/>
        </w:rPr>
        <w:t xml:space="preserve">(in the following also </w:t>
      </w:r>
      <w:r w:rsidRPr="003D66C0">
        <w:rPr>
          <w:b/>
          <w:sz w:val="24"/>
          <w:szCs w:val="24"/>
          <w:lang w:val="en-US"/>
        </w:rPr>
        <w:t>Processor</w:t>
      </w:r>
      <w:r>
        <w:rPr>
          <w:sz w:val="24"/>
          <w:szCs w:val="24"/>
          <w:lang w:val="en-US"/>
        </w:rPr>
        <w:t xml:space="preserve">) </w:t>
      </w:r>
      <w:r w:rsidRPr="000F3C2E">
        <w:rPr>
          <w:sz w:val="24"/>
          <w:szCs w:val="24"/>
          <w:lang w:val="en-US"/>
        </w:rPr>
        <w:t xml:space="preserve">processing personal data </w:t>
      </w:r>
      <w:r>
        <w:rPr>
          <w:sz w:val="24"/>
          <w:szCs w:val="24"/>
          <w:lang w:val="en-US"/>
        </w:rPr>
        <w:t xml:space="preserve">as processor </w:t>
      </w:r>
      <w:r w:rsidRPr="000F3C2E">
        <w:rPr>
          <w:sz w:val="24"/>
          <w:szCs w:val="24"/>
          <w:lang w:val="en-US"/>
        </w:rPr>
        <w:t xml:space="preserve">on behalf of address owners </w:t>
      </w:r>
      <w:r>
        <w:rPr>
          <w:sz w:val="24"/>
          <w:szCs w:val="24"/>
          <w:lang w:val="en-US"/>
        </w:rPr>
        <w:t xml:space="preserve">(in the following also </w:t>
      </w:r>
      <w:r w:rsidRPr="003D66C0">
        <w:rPr>
          <w:b/>
          <w:sz w:val="24"/>
          <w:szCs w:val="24"/>
          <w:lang w:val="en-US"/>
        </w:rPr>
        <w:t>Controller</w:t>
      </w:r>
      <w:r>
        <w:rPr>
          <w:sz w:val="24"/>
          <w:szCs w:val="24"/>
          <w:lang w:val="en-US"/>
        </w:rPr>
        <w:t>)</w:t>
      </w:r>
      <w:r w:rsidRPr="000F3C2E">
        <w:rPr>
          <w:sz w:val="24"/>
          <w:szCs w:val="24"/>
          <w:lang w:val="en-US"/>
        </w:rPr>
        <w:t xml:space="preserve"> pursuant to the regulations of the General Data Protection Regulation (in the following </w:t>
      </w:r>
      <w:r w:rsidRPr="000F3C2E">
        <w:rPr>
          <w:b/>
          <w:sz w:val="24"/>
          <w:szCs w:val="24"/>
          <w:lang w:val="en-US"/>
        </w:rPr>
        <w:t>GDPR</w:t>
      </w:r>
      <w:r w:rsidRPr="000F3C2E">
        <w:rPr>
          <w:sz w:val="24"/>
          <w:szCs w:val="24"/>
          <w:lang w:val="en-US"/>
        </w:rPr>
        <w:t xml:space="preserve">). In the context of each data processing order, the address owner shall agree a verifiable agreement on commissioned processing with the </w:t>
      </w:r>
      <w:r>
        <w:rPr>
          <w:sz w:val="24"/>
          <w:szCs w:val="24"/>
          <w:lang w:val="en-US"/>
        </w:rPr>
        <w:t>Service Provider.</w:t>
      </w:r>
    </w:p>
    <w:p w:rsidR="00DF6705" w:rsidRPr="000F3C2E" w:rsidRDefault="007E5E27" w:rsidP="000F3C2E">
      <w:pPr>
        <w:spacing w:line="360" w:lineRule="auto"/>
        <w:ind w:left="0" w:firstLine="0"/>
        <w:jc w:val="both"/>
        <w:rPr>
          <w:b/>
          <w:sz w:val="24"/>
          <w:szCs w:val="24"/>
          <w:lang w:val="en-US"/>
        </w:rPr>
      </w:pPr>
      <w:r w:rsidRPr="000F3C2E">
        <w:rPr>
          <w:b/>
          <w:sz w:val="24"/>
          <w:szCs w:val="24"/>
          <w:lang w:val="en-US"/>
        </w:rPr>
        <w:t xml:space="preserve">By signing and depositing the DDV </w:t>
      </w:r>
      <w:r>
        <w:rPr>
          <w:b/>
          <w:sz w:val="24"/>
          <w:szCs w:val="24"/>
          <w:lang w:val="en-US"/>
        </w:rPr>
        <w:t>R</w:t>
      </w:r>
      <w:r w:rsidRPr="000F3C2E">
        <w:rPr>
          <w:b/>
          <w:sz w:val="24"/>
          <w:szCs w:val="24"/>
          <w:lang w:val="en-US"/>
        </w:rPr>
        <w:t xml:space="preserve">ules the </w:t>
      </w:r>
      <w:r>
        <w:rPr>
          <w:b/>
          <w:sz w:val="24"/>
          <w:szCs w:val="24"/>
          <w:lang w:val="en-US"/>
        </w:rPr>
        <w:t>Service Provider</w:t>
      </w:r>
      <w:r w:rsidRPr="000F3C2E">
        <w:rPr>
          <w:b/>
          <w:sz w:val="24"/>
          <w:szCs w:val="24"/>
          <w:lang w:val="en-US"/>
        </w:rPr>
        <w:t xml:space="preserve"> explicitly commits to comply with the following </w:t>
      </w:r>
      <w:r>
        <w:rPr>
          <w:b/>
          <w:sz w:val="24"/>
          <w:szCs w:val="24"/>
          <w:lang w:val="en-US"/>
        </w:rPr>
        <w:t>obligations</w:t>
      </w:r>
      <w:r w:rsidRPr="000F3C2E">
        <w:rPr>
          <w:b/>
          <w:sz w:val="24"/>
          <w:szCs w:val="24"/>
          <w:lang w:val="en-US"/>
        </w:rPr>
        <w:t xml:space="preserve"> (and thus with the statutory contractual duties for commissioned processing) </w:t>
      </w:r>
      <w:r>
        <w:rPr>
          <w:b/>
          <w:sz w:val="24"/>
          <w:szCs w:val="24"/>
          <w:lang w:val="en-US"/>
        </w:rPr>
        <w:t>for</w:t>
      </w:r>
      <w:r w:rsidRPr="000F3C2E">
        <w:rPr>
          <w:b/>
          <w:sz w:val="24"/>
          <w:szCs w:val="24"/>
          <w:lang w:val="en-US"/>
        </w:rPr>
        <w:t xml:space="preserve"> each order </w:t>
      </w:r>
      <w:r>
        <w:rPr>
          <w:b/>
          <w:sz w:val="24"/>
          <w:szCs w:val="24"/>
          <w:lang w:val="en-US"/>
        </w:rPr>
        <w:t>of</w:t>
      </w:r>
      <w:r w:rsidRPr="000F3C2E">
        <w:rPr>
          <w:b/>
          <w:sz w:val="24"/>
          <w:szCs w:val="24"/>
          <w:lang w:val="en-US"/>
        </w:rPr>
        <w:t xml:space="preserve"> commissioned processing. In conjunction with the separate address order, which shall expressly refer to the DDV </w:t>
      </w:r>
      <w:r>
        <w:rPr>
          <w:b/>
          <w:sz w:val="24"/>
          <w:szCs w:val="24"/>
          <w:lang w:val="en-US"/>
        </w:rPr>
        <w:t>R</w:t>
      </w:r>
      <w:r w:rsidRPr="000F3C2E">
        <w:rPr>
          <w:b/>
          <w:sz w:val="24"/>
          <w:szCs w:val="24"/>
          <w:lang w:val="en-US"/>
        </w:rPr>
        <w:t xml:space="preserve">ules, this guarantees the service provider’s compliance with the legal obligations for commissioned processing. The separate address order in conjunction with the DDV </w:t>
      </w:r>
      <w:r>
        <w:rPr>
          <w:b/>
          <w:sz w:val="24"/>
          <w:szCs w:val="24"/>
          <w:lang w:val="en-US"/>
        </w:rPr>
        <w:t>R</w:t>
      </w:r>
      <w:r w:rsidRPr="000F3C2E">
        <w:rPr>
          <w:b/>
          <w:sz w:val="24"/>
          <w:szCs w:val="24"/>
          <w:lang w:val="en-US"/>
        </w:rPr>
        <w:t xml:space="preserve">ules facilitates data processing in compliance with data protection laws. </w:t>
      </w:r>
    </w:p>
    <w:p w:rsidR="00DF6705" w:rsidRPr="000F3C2E" w:rsidRDefault="007E5E27" w:rsidP="000F3C2E">
      <w:pPr>
        <w:spacing w:line="360" w:lineRule="auto"/>
        <w:ind w:left="0" w:firstLine="0"/>
        <w:jc w:val="both"/>
        <w:rPr>
          <w:sz w:val="24"/>
          <w:szCs w:val="24"/>
          <w:lang w:val="en-US"/>
        </w:rPr>
      </w:pPr>
      <w:r w:rsidRPr="000F3C2E">
        <w:rPr>
          <w:sz w:val="24"/>
          <w:szCs w:val="24"/>
          <w:lang w:val="en-US"/>
        </w:rPr>
        <w:t xml:space="preserve">For companies which only cover parts of the commissioned processing (e.g., either list brokers who do not perform any data processing of their own, but receive and transmit data or control data processing, or </w:t>
      </w:r>
      <w:proofErr w:type="spellStart"/>
      <w:r w:rsidRPr="000F3C2E">
        <w:rPr>
          <w:sz w:val="24"/>
          <w:szCs w:val="24"/>
          <w:lang w:val="en-US"/>
        </w:rPr>
        <w:t>lettershops</w:t>
      </w:r>
      <w:proofErr w:type="spellEnd"/>
      <w:r w:rsidRPr="000F3C2E">
        <w:rPr>
          <w:sz w:val="24"/>
          <w:szCs w:val="24"/>
          <w:lang w:val="en-US"/>
        </w:rPr>
        <w:t xml:space="preserve"> which only process al</w:t>
      </w:r>
      <w:r>
        <w:rPr>
          <w:sz w:val="24"/>
          <w:szCs w:val="24"/>
          <w:lang w:val="en-US"/>
        </w:rPr>
        <w:t xml:space="preserve">ready addressed material), the </w:t>
      </w:r>
      <w:r w:rsidRPr="000F3C2E">
        <w:rPr>
          <w:sz w:val="24"/>
          <w:szCs w:val="24"/>
          <w:lang w:val="en-US"/>
        </w:rPr>
        <w:t xml:space="preserve">DDV Rules only apply to the extent to which the companies in question render the agreed services and process address data doing so. </w:t>
      </w:r>
    </w:p>
    <w:p w:rsidR="000E075C" w:rsidRPr="000F3C2E" w:rsidRDefault="007E5E27" w:rsidP="000F3C2E">
      <w:pPr>
        <w:pStyle w:val="berschrift1"/>
        <w:spacing w:line="360" w:lineRule="auto"/>
        <w:jc w:val="both"/>
        <w:rPr>
          <w:sz w:val="24"/>
          <w:szCs w:val="24"/>
          <w:lang w:val="en-US"/>
        </w:rPr>
      </w:pPr>
      <w:r w:rsidRPr="000F3C2E">
        <w:rPr>
          <w:sz w:val="24"/>
          <w:szCs w:val="24"/>
          <w:lang w:val="en-US"/>
        </w:rPr>
        <w:t>Preamble</w:t>
      </w:r>
    </w:p>
    <w:p w:rsidR="005C45CC" w:rsidRPr="000F3C2E" w:rsidRDefault="007E5E27" w:rsidP="000F3C2E">
      <w:pPr>
        <w:pStyle w:val="NurText"/>
        <w:spacing w:line="360" w:lineRule="auto"/>
        <w:jc w:val="both"/>
        <w:rPr>
          <w:rFonts w:ascii="Times New Roman" w:hAnsi="Times New Roman"/>
          <w:color w:val="000000"/>
          <w:sz w:val="24"/>
          <w:szCs w:val="24"/>
          <w:lang w:val="en-US"/>
        </w:rPr>
      </w:pPr>
      <w:r w:rsidRPr="000F3C2E">
        <w:rPr>
          <w:rFonts w:ascii="Times New Roman" w:hAnsi="Times New Roman"/>
          <w:color w:val="000000"/>
          <w:sz w:val="24"/>
          <w:szCs w:val="24"/>
          <w:lang w:val="en-US"/>
        </w:rPr>
        <w:t xml:space="preserve">The DDV </w:t>
      </w:r>
      <w:r>
        <w:rPr>
          <w:rFonts w:ascii="Times New Roman" w:hAnsi="Times New Roman"/>
          <w:color w:val="000000"/>
          <w:sz w:val="24"/>
          <w:szCs w:val="24"/>
          <w:lang w:val="en-US"/>
        </w:rPr>
        <w:t>R</w:t>
      </w:r>
      <w:r w:rsidRPr="000F3C2E">
        <w:rPr>
          <w:rFonts w:ascii="Times New Roman" w:hAnsi="Times New Roman"/>
          <w:color w:val="000000"/>
          <w:sz w:val="24"/>
          <w:szCs w:val="24"/>
          <w:lang w:val="en-US"/>
        </w:rPr>
        <w:t xml:space="preserve">ules apply for services for which the </w:t>
      </w:r>
      <w:r>
        <w:rPr>
          <w:rFonts w:ascii="Times New Roman" w:hAnsi="Times New Roman"/>
          <w:color w:val="000000"/>
          <w:sz w:val="24"/>
          <w:szCs w:val="24"/>
          <w:lang w:val="en-US"/>
        </w:rPr>
        <w:t>Service Provider</w:t>
      </w:r>
      <w:r w:rsidRPr="000F3C2E">
        <w:rPr>
          <w:rFonts w:ascii="Times New Roman" w:hAnsi="Times New Roman"/>
          <w:color w:val="000000"/>
          <w:sz w:val="24"/>
          <w:szCs w:val="24"/>
          <w:lang w:val="en-US"/>
        </w:rPr>
        <w:t xml:space="preserve"> processes data of natural persons (data subjects pursuant to Art. 4 (1) of the European General Data Protection Regulation, </w:t>
      </w:r>
      <w:r w:rsidRPr="000F3C2E">
        <w:rPr>
          <w:rFonts w:ascii="Times New Roman" w:hAnsi="Times New Roman"/>
          <w:b/>
          <w:color w:val="000000"/>
          <w:sz w:val="24"/>
          <w:szCs w:val="24"/>
          <w:lang w:val="en-US"/>
        </w:rPr>
        <w:t>GDPR</w:t>
      </w:r>
      <w:r w:rsidRPr="000F3C2E">
        <w:rPr>
          <w:rFonts w:ascii="Times New Roman" w:hAnsi="Times New Roman"/>
          <w:color w:val="000000"/>
          <w:sz w:val="24"/>
          <w:szCs w:val="24"/>
          <w:lang w:val="en-US"/>
        </w:rPr>
        <w:t xml:space="preserve">; </w:t>
      </w:r>
      <w:r w:rsidRPr="000F3C2E">
        <w:rPr>
          <w:rFonts w:ascii="Times New Roman" w:hAnsi="Times New Roman"/>
          <w:i/>
          <w:color w:val="000000"/>
          <w:sz w:val="24"/>
          <w:szCs w:val="24"/>
          <w:lang w:val="en-US"/>
        </w:rPr>
        <w:t>in particular: customers, interested persons, contact persons of legal entities, other personal data</w:t>
      </w:r>
      <w:r w:rsidRPr="000F3C2E">
        <w:rPr>
          <w:rFonts w:ascii="Times New Roman" w:hAnsi="Times New Roman"/>
          <w:color w:val="000000"/>
          <w:sz w:val="24"/>
          <w:szCs w:val="24"/>
          <w:lang w:val="en-US"/>
        </w:rPr>
        <w:t xml:space="preserve">) on behalf of a </w:t>
      </w:r>
      <w:r>
        <w:rPr>
          <w:rFonts w:ascii="Times New Roman" w:hAnsi="Times New Roman"/>
          <w:color w:val="000000"/>
          <w:sz w:val="24"/>
          <w:szCs w:val="24"/>
          <w:lang w:val="en-US"/>
        </w:rPr>
        <w:t>list owner</w:t>
      </w:r>
      <w:r w:rsidRPr="000F3C2E">
        <w:rPr>
          <w:rFonts w:ascii="Times New Roman" w:hAnsi="Times New Roman"/>
          <w:color w:val="000000"/>
          <w:sz w:val="24"/>
          <w:szCs w:val="24"/>
          <w:lang w:val="en-US"/>
        </w:rPr>
        <w:t xml:space="preserve">, independent of whether or not the data processing and thus the </w:t>
      </w:r>
      <w:r>
        <w:rPr>
          <w:rFonts w:ascii="Times New Roman" w:hAnsi="Times New Roman"/>
          <w:color w:val="000000"/>
          <w:sz w:val="24"/>
          <w:szCs w:val="24"/>
          <w:lang w:val="en-US"/>
        </w:rPr>
        <w:t>Service Provider</w:t>
      </w:r>
      <w:r w:rsidRPr="000F3C2E">
        <w:rPr>
          <w:rFonts w:ascii="Times New Roman" w:hAnsi="Times New Roman"/>
          <w:color w:val="000000"/>
          <w:sz w:val="24"/>
          <w:szCs w:val="24"/>
          <w:lang w:val="en-US"/>
        </w:rPr>
        <w:t xml:space="preserve">’s accessing of the data subject’s data must be classified as a core activity of the processor or as commissioned processing pursuant to Art. </w:t>
      </w:r>
      <w:proofErr w:type="gramStart"/>
      <w:r w:rsidRPr="000F3C2E">
        <w:rPr>
          <w:rFonts w:ascii="Times New Roman" w:hAnsi="Times New Roman"/>
          <w:color w:val="000000"/>
          <w:sz w:val="24"/>
          <w:szCs w:val="24"/>
          <w:lang w:val="en-US"/>
        </w:rPr>
        <w:t>28 GDPR.</w:t>
      </w:r>
      <w:proofErr w:type="gramEnd"/>
      <w:r w:rsidRPr="000F3C2E">
        <w:rPr>
          <w:rFonts w:ascii="Times New Roman" w:hAnsi="Times New Roman"/>
          <w:color w:val="000000"/>
          <w:sz w:val="24"/>
          <w:szCs w:val="24"/>
          <w:lang w:val="en-US"/>
        </w:rPr>
        <w:t xml:space="preserve"> </w:t>
      </w:r>
    </w:p>
    <w:p w:rsidR="005C45CC" w:rsidRPr="000F3C2E" w:rsidRDefault="005C0D4F" w:rsidP="000F3C2E">
      <w:pPr>
        <w:pStyle w:val="NurText"/>
        <w:spacing w:line="360" w:lineRule="auto"/>
        <w:jc w:val="both"/>
        <w:rPr>
          <w:rFonts w:ascii="Times New Roman" w:hAnsi="Times New Roman"/>
          <w:color w:val="000000"/>
          <w:sz w:val="24"/>
          <w:szCs w:val="24"/>
          <w:lang w:val="en-US"/>
        </w:rPr>
      </w:pPr>
    </w:p>
    <w:p w:rsidR="0094054F" w:rsidRPr="000F3C2E" w:rsidRDefault="007E5E27" w:rsidP="000F3C2E">
      <w:pPr>
        <w:pStyle w:val="NurTex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olor w:val="000000"/>
          <w:sz w:val="24"/>
          <w:szCs w:val="24"/>
          <w:lang w:val="en-US"/>
        </w:rPr>
      </w:pPr>
      <w:r w:rsidRPr="000F3C2E">
        <w:rPr>
          <w:rFonts w:ascii="Times New Roman" w:hAnsi="Times New Roman"/>
          <w:color w:val="000000"/>
          <w:sz w:val="24"/>
          <w:szCs w:val="24"/>
          <w:lang w:val="en-US"/>
        </w:rPr>
        <w:t>The service shown here is a typical dialogue marketing service (</w:t>
      </w:r>
      <w:r w:rsidRPr="000F3C2E">
        <w:rPr>
          <w:rFonts w:ascii="Times New Roman" w:hAnsi="Times New Roman"/>
          <w:i/>
          <w:color w:val="000000"/>
          <w:sz w:val="24"/>
          <w:szCs w:val="24"/>
          <w:lang w:val="en-US"/>
        </w:rPr>
        <w:t xml:space="preserve">however, </w:t>
      </w:r>
      <w:r w:rsidRPr="00DF3C99">
        <w:rPr>
          <w:rFonts w:ascii="Times New Roman" w:hAnsi="Times New Roman"/>
          <w:i/>
          <w:color w:val="000000"/>
          <w:sz w:val="24"/>
          <w:szCs w:val="24"/>
          <w:lang w:val="en-US"/>
        </w:rPr>
        <w:t xml:space="preserve">the DDV </w:t>
      </w:r>
      <w:r>
        <w:rPr>
          <w:rFonts w:ascii="Times New Roman" w:hAnsi="Times New Roman"/>
          <w:i/>
          <w:color w:val="000000"/>
          <w:sz w:val="24"/>
          <w:szCs w:val="24"/>
          <w:lang w:val="en-US"/>
        </w:rPr>
        <w:t>R</w:t>
      </w:r>
      <w:r w:rsidRPr="00DF3C99">
        <w:rPr>
          <w:rFonts w:ascii="Times New Roman" w:hAnsi="Times New Roman"/>
          <w:i/>
          <w:color w:val="000000"/>
          <w:sz w:val="24"/>
          <w:szCs w:val="24"/>
          <w:lang w:val="en-US"/>
        </w:rPr>
        <w:t>ules</w:t>
      </w:r>
      <w:r>
        <w:rPr>
          <w:rFonts w:ascii="Times New Roman" w:hAnsi="Times New Roman"/>
          <w:i/>
          <w:color w:val="000000"/>
          <w:sz w:val="24"/>
          <w:szCs w:val="24"/>
          <w:lang w:val="en-US"/>
        </w:rPr>
        <w:t xml:space="preserve"> </w:t>
      </w:r>
      <w:r w:rsidRPr="00DF3C99">
        <w:rPr>
          <w:rFonts w:ascii="Times New Roman" w:hAnsi="Times New Roman"/>
          <w:i/>
          <w:color w:val="000000"/>
          <w:sz w:val="24"/>
          <w:szCs w:val="24"/>
          <w:lang w:val="en-US"/>
        </w:rPr>
        <w:t>may also be used to regulate other ty</w:t>
      </w:r>
      <w:r w:rsidRPr="000F3C2E">
        <w:rPr>
          <w:rFonts w:ascii="Times New Roman" w:hAnsi="Times New Roman"/>
          <w:i/>
          <w:color w:val="000000"/>
          <w:sz w:val="24"/>
          <w:szCs w:val="24"/>
          <w:lang w:val="en-US"/>
        </w:rPr>
        <w:t>pes of services involving personal data in compliance with data protection laws</w:t>
      </w:r>
      <w:r w:rsidRPr="000F3C2E">
        <w:rPr>
          <w:rFonts w:ascii="Times New Roman" w:hAnsi="Times New Roman"/>
          <w:color w:val="000000"/>
          <w:sz w:val="24"/>
          <w:szCs w:val="24"/>
          <w:lang w:val="en-US"/>
        </w:rPr>
        <w:t>).</w:t>
      </w:r>
    </w:p>
    <w:p w:rsidR="0094054F" w:rsidRPr="000F3C2E" w:rsidRDefault="005C0D4F" w:rsidP="000F3C2E">
      <w:pPr>
        <w:pStyle w:val="NurText"/>
        <w:spacing w:line="360" w:lineRule="auto"/>
        <w:jc w:val="both"/>
        <w:rPr>
          <w:rFonts w:ascii="Times New Roman" w:hAnsi="Times New Roman"/>
          <w:color w:val="000000"/>
          <w:sz w:val="24"/>
          <w:szCs w:val="24"/>
          <w:lang w:val="en-US"/>
        </w:rPr>
      </w:pPr>
    </w:p>
    <w:p w:rsidR="00C6187B" w:rsidRPr="000F3C2E" w:rsidRDefault="007E5E27" w:rsidP="000F3C2E">
      <w:pPr>
        <w:pStyle w:val="NurText"/>
        <w:spacing w:line="360" w:lineRule="auto"/>
        <w:jc w:val="both"/>
        <w:rPr>
          <w:rFonts w:ascii="Times New Roman" w:hAnsi="Times New Roman"/>
          <w:color w:val="000000"/>
          <w:sz w:val="24"/>
          <w:szCs w:val="24"/>
          <w:lang w:val="en-US"/>
        </w:rPr>
      </w:pPr>
      <w:r w:rsidRPr="000F3C2E">
        <w:rPr>
          <w:rFonts w:ascii="Times New Roman" w:hAnsi="Times New Roman"/>
          <w:color w:val="000000"/>
          <w:sz w:val="24"/>
          <w:szCs w:val="24"/>
          <w:lang w:val="en-US"/>
        </w:rPr>
        <w:lastRenderedPageBreak/>
        <w:t xml:space="preserve">The data protection aspects of dialogue marketing services usually concern three or four parties: </w:t>
      </w:r>
      <w:r>
        <w:rPr>
          <w:rFonts w:ascii="Times New Roman" w:hAnsi="Times New Roman"/>
          <w:color w:val="000000"/>
          <w:sz w:val="24"/>
          <w:szCs w:val="24"/>
          <w:lang w:val="en-US"/>
        </w:rPr>
        <w:t>An</w:t>
      </w:r>
      <w:r w:rsidRPr="000F3C2E">
        <w:rPr>
          <w:rFonts w:ascii="Times New Roman" w:hAnsi="Times New Roman"/>
          <w:color w:val="000000"/>
          <w:sz w:val="24"/>
          <w:szCs w:val="24"/>
          <w:lang w:val="en-US"/>
        </w:rPr>
        <w:t xml:space="preserve"> </w:t>
      </w:r>
      <w:r w:rsidRPr="000F3C2E">
        <w:rPr>
          <w:rFonts w:ascii="Times New Roman" w:hAnsi="Times New Roman"/>
          <w:b/>
          <w:color w:val="000000"/>
          <w:sz w:val="24"/>
          <w:szCs w:val="24"/>
          <w:lang w:val="en-US"/>
        </w:rPr>
        <w:t>advertiser</w:t>
      </w:r>
      <w:r w:rsidRPr="000F3C2E">
        <w:rPr>
          <w:rFonts w:ascii="Times New Roman" w:hAnsi="Times New Roman"/>
          <w:color w:val="000000"/>
          <w:sz w:val="24"/>
          <w:szCs w:val="24"/>
          <w:lang w:val="en-US"/>
        </w:rPr>
        <w:t xml:space="preserve">, </w:t>
      </w:r>
      <w:r w:rsidRPr="000F3C2E">
        <w:rPr>
          <w:rFonts w:ascii="Times New Roman" w:hAnsi="Times New Roman"/>
          <w:b/>
          <w:color w:val="000000"/>
          <w:sz w:val="24"/>
          <w:szCs w:val="24"/>
          <w:lang w:val="en-US"/>
        </w:rPr>
        <w:t>address owner</w:t>
      </w:r>
      <w:r w:rsidRPr="000F3C2E">
        <w:rPr>
          <w:rFonts w:ascii="Times New Roman" w:hAnsi="Times New Roman"/>
          <w:color w:val="000000"/>
          <w:sz w:val="24"/>
          <w:szCs w:val="24"/>
          <w:lang w:val="en-US"/>
        </w:rPr>
        <w:t xml:space="preserve">, </w:t>
      </w:r>
      <w:r>
        <w:rPr>
          <w:rFonts w:ascii="Times New Roman" w:hAnsi="Times New Roman"/>
          <w:b/>
          <w:color w:val="000000"/>
          <w:sz w:val="24"/>
          <w:szCs w:val="24"/>
          <w:lang w:val="en-US"/>
        </w:rPr>
        <w:t>s</w:t>
      </w:r>
      <w:r w:rsidRPr="000F3C2E">
        <w:rPr>
          <w:rFonts w:ascii="Times New Roman" w:hAnsi="Times New Roman"/>
          <w:b/>
          <w:color w:val="000000"/>
          <w:sz w:val="24"/>
          <w:szCs w:val="24"/>
          <w:lang w:val="en-US"/>
        </w:rPr>
        <w:t xml:space="preserve">ervice </w:t>
      </w:r>
      <w:r>
        <w:rPr>
          <w:rFonts w:ascii="Times New Roman" w:hAnsi="Times New Roman"/>
          <w:b/>
          <w:color w:val="000000"/>
          <w:sz w:val="24"/>
          <w:szCs w:val="24"/>
          <w:lang w:val="en-US"/>
        </w:rPr>
        <w:t>p</w:t>
      </w:r>
      <w:r w:rsidRPr="000F3C2E">
        <w:rPr>
          <w:rFonts w:ascii="Times New Roman" w:hAnsi="Times New Roman"/>
          <w:b/>
          <w:color w:val="000000"/>
          <w:sz w:val="24"/>
          <w:szCs w:val="24"/>
          <w:lang w:val="en-US"/>
        </w:rPr>
        <w:t>rovider</w:t>
      </w:r>
      <w:r w:rsidRPr="000F3C2E">
        <w:rPr>
          <w:rFonts w:ascii="Times New Roman" w:hAnsi="Times New Roman"/>
          <w:color w:val="000000"/>
          <w:sz w:val="24"/>
          <w:szCs w:val="24"/>
          <w:lang w:val="en-US"/>
        </w:rPr>
        <w:t xml:space="preserve"> and </w:t>
      </w:r>
      <w:r w:rsidRPr="000F3C2E">
        <w:rPr>
          <w:rFonts w:ascii="Times New Roman" w:hAnsi="Times New Roman"/>
          <w:b/>
          <w:color w:val="000000"/>
          <w:sz w:val="24"/>
          <w:szCs w:val="24"/>
          <w:lang w:val="en-US"/>
        </w:rPr>
        <w:t>potential customer</w:t>
      </w:r>
      <w:r w:rsidRPr="000F3C2E">
        <w:rPr>
          <w:rFonts w:ascii="Times New Roman" w:hAnsi="Times New Roman"/>
          <w:color w:val="000000"/>
          <w:sz w:val="24"/>
          <w:szCs w:val="24"/>
          <w:lang w:val="en-US"/>
        </w:rPr>
        <w:t xml:space="preserve">, receiving marketing material. The advertiser initiates the commissioned processing </w:t>
      </w:r>
      <w:r>
        <w:rPr>
          <w:rFonts w:ascii="Times New Roman" w:hAnsi="Times New Roman"/>
          <w:color w:val="000000"/>
          <w:sz w:val="24"/>
          <w:szCs w:val="24"/>
          <w:lang w:val="en-US"/>
        </w:rPr>
        <w:t>in order</w:t>
      </w:r>
      <w:r w:rsidRPr="000F3C2E">
        <w:rPr>
          <w:rFonts w:ascii="Times New Roman" w:hAnsi="Times New Roman"/>
          <w:color w:val="000000"/>
          <w:sz w:val="24"/>
          <w:szCs w:val="24"/>
          <w:lang w:val="en-US"/>
        </w:rPr>
        <w:t xml:space="preserve"> to contact a customer or a potential customer (the “data subject” in the sense of these DDV Rules) for marketing purposes. Such promotional activity constitutes a processing of personal data (name, address and, possibly, further data) held by the address owner. The address owner confers the right to use the personal data to the advertiser </w:t>
      </w:r>
      <w:r w:rsidRPr="00DF3C99">
        <w:rPr>
          <w:rFonts w:ascii="Times New Roman" w:hAnsi="Times New Roman"/>
          <w:color w:val="000000"/>
          <w:sz w:val="24"/>
          <w:szCs w:val="24"/>
          <w:lang w:val="en-US"/>
        </w:rPr>
        <w:t>who,</w:t>
      </w:r>
      <w:r>
        <w:rPr>
          <w:rFonts w:ascii="Times New Roman" w:hAnsi="Times New Roman"/>
          <w:color w:val="000000"/>
          <w:sz w:val="24"/>
          <w:szCs w:val="24"/>
          <w:lang w:val="en-US"/>
        </w:rPr>
        <w:t xml:space="preserve"> in turn, remunerates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who processes such data for dialogue marketing purposes pursuant to a separate agreement. The com</w:t>
      </w:r>
      <w:r>
        <w:rPr>
          <w:rFonts w:ascii="Times New Roman" w:hAnsi="Times New Roman"/>
          <w:color w:val="000000"/>
          <w:sz w:val="24"/>
          <w:szCs w:val="24"/>
          <w:lang w:val="en-US"/>
        </w:rPr>
        <w:t>missioned processing under the</w:t>
      </w:r>
      <w:r w:rsidRPr="000F3C2E">
        <w:rPr>
          <w:rFonts w:ascii="Times New Roman" w:hAnsi="Times New Roman"/>
          <w:color w:val="000000"/>
          <w:sz w:val="24"/>
          <w:szCs w:val="24"/>
          <w:lang w:val="en-US"/>
        </w:rPr>
        <w:t xml:space="preserve"> DDV Rules does not allow the advertiser any access to the personal data of the data subject. Access to the data is managed by the ad</w:t>
      </w:r>
      <w:r>
        <w:rPr>
          <w:rFonts w:ascii="Times New Roman" w:hAnsi="Times New Roman"/>
          <w:color w:val="000000"/>
          <w:sz w:val="24"/>
          <w:szCs w:val="24"/>
          <w:lang w:val="en-US"/>
        </w:rPr>
        <w:t>dress owner in his capacity as C</w:t>
      </w:r>
      <w:r w:rsidRPr="000F3C2E">
        <w:rPr>
          <w:rFonts w:ascii="Times New Roman" w:hAnsi="Times New Roman"/>
          <w:color w:val="000000"/>
          <w:sz w:val="24"/>
          <w:szCs w:val="24"/>
          <w:lang w:val="en-US"/>
        </w:rPr>
        <w:t>ontroller of the data; this means that the address owner is also responsible for the processing of the data in compliance with data privacy laws (</w:t>
      </w:r>
      <w:r>
        <w:rPr>
          <w:rFonts w:ascii="Times New Roman" w:hAnsi="Times New Roman"/>
          <w:b/>
          <w:color w:val="000000"/>
          <w:sz w:val="24"/>
          <w:szCs w:val="24"/>
          <w:lang w:val="en-US"/>
        </w:rPr>
        <w:t>c</w:t>
      </w:r>
      <w:r w:rsidRPr="000F3C2E">
        <w:rPr>
          <w:rFonts w:ascii="Times New Roman" w:hAnsi="Times New Roman"/>
          <w:b/>
          <w:color w:val="000000"/>
          <w:sz w:val="24"/>
          <w:szCs w:val="24"/>
          <w:lang w:val="en-US"/>
        </w:rPr>
        <w:t>ontroller in the sense of data protection law</w:t>
      </w:r>
      <w:r w:rsidRPr="000F3C2E">
        <w:rPr>
          <w:rFonts w:ascii="Times New Roman" w:hAnsi="Times New Roman"/>
          <w:color w:val="000000"/>
          <w:sz w:val="24"/>
          <w:szCs w:val="24"/>
          <w:lang w:val="en-US"/>
        </w:rPr>
        <w:t>). [</w:t>
      </w:r>
      <w:r w:rsidRPr="000F3C2E">
        <w:rPr>
          <w:rFonts w:ascii="Times New Roman" w:hAnsi="Times New Roman"/>
          <w:i/>
          <w:color w:val="000000"/>
          <w:sz w:val="24"/>
          <w:szCs w:val="24"/>
          <w:lang w:val="en-US"/>
        </w:rPr>
        <w:t xml:space="preserve">The situation is different, if the data are sold </w:t>
      </w:r>
      <w:r>
        <w:rPr>
          <w:rFonts w:ascii="Times New Roman" w:hAnsi="Times New Roman"/>
          <w:i/>
          <w:color w:val="000000"/>
          <w:sz w:val="24"/>
          <w:szCs w:val="24"/>
          <w:lang w:val="en-US"/>
        </w:rPr>
        <w:t>and the advertiser becomes the c</w:t>
      </w:r>
      <w:r w:rsidRPr="000F3C2E">
        <w:rPr>
          <w:rFonts w:ascii="Times New Roman" w:hAnsi="Times New Roman"/>
          <w:i/>
          <w:color w:val="000000"/>
          <w:sz w:val="24"/>
          <w:szCs w:val="24"/>
          <w:lang w:val="en-US"/>
        </w:rPr>
        <w:t>ontroller in the sense of data protection law.</w:t>
      </w:r>
      <w:r w:rsidRPr="000F3C2E">
        <w:rPr>
          <w:rFonts w:ascii="Times New Roman" w:hAnsi="Times New Roman"/>
          <w:color w:val="000000"/>
          <w:sz w:val="24"/>
          <w:szCs w:val="24"/>
          <w:lang w:val="en-US"/>
        </w:rPr>
        <w:t xml:space="preserve">] </w:t>
      </w:r>
      <w:r w:rsidRPr="000F3C2E">
        <w:rPr>
          <w:rFonts w:ascii="Times New Roman" w:hAnsi="Times New Roman"/>
          <w:b/>
          <w:color w:val="000000"/>
          <w:sz w:val="24"/>
          <w:szCs w:val="24"/>
          <w:lang w:val="en-US"/>
        </w:rPr>
        <w:t>From a data protection perspective</w:t>
      </w:r>
      <w:r w:rsidRPr="000F3C2E">
        <w:rPr>
          <w:rFonts w:ascii="Times New Roman" w:hAnsi="Times New Roman"/>
          <w:color w:val="000000"/>
          <w:sz w:val="24"/>
          <w:szCs w:val="24"/>
          <w:lang w:val="en-US"/>
        </w:rPr>
        <w:t xml:space="preserve">, the </w:t>
      </w:r>
      <w:r w:rsidRPr="000F3C2E">
        <w:rPr>
          <w:rFonts w:ascii="Times New Roman" w:hAnsi="Times New Roman"/>
          <w:b/>
          <w:color w:val="000000"/>
          <w:sz w:val="24"/>
          <w:szCs w:val="24"/>
          <w:lang w:val="en-US"/>
        </w:rPr>
        <w:t xml:space="preserve">contractual relationship </w:t>
      </w:r>
      <w:r w:rsidRPr="000F3C2E">
        <w:rPr>
          <w:rFonts w:ascii="Times New Roman" w:hAnsi="Times New Roman"/>
          <w:color w:val="000000"/>
          <w:sz w:val="24"/>
          <w:szCs w:val="24"/>
          <w:lang w:val="en-US"/>
        </w:rPr>
        <w:t xml:space="preserve">(or </w:t>
      </w:r>
      <w:r w:rsidRPr="000F3C2E">
        <w:rPr>
          <w:rFonts w:ascii="Times New Roman" w:hAnsi="Times New Roman"/>
          <w:b/>
          <w:color w:val="000000"/>
          <w:sz w:val="24"/>
          <w:szCs w:val="24"/>
          <w:lang w:val="en-US"/>
        </w:rPr>
        <w:t>commissioned processing</w:t>
      </w:r>
      <w:r w:rsidRPr="000F3C2E">
        <w:rPr>
          <w:rFonts w:ascii="Times New Roman" w:hAnsi="Times New Roman"/>
          <w:color w:val="000000"/>
          <w:sz w:val="24"/>
          <w:szCs w:val="24"/>
          <w:lang w:val="en-US"/>
        </w:rPr>
        <w:t>) exists bet</w:t>
      </w:r>
      <w:r>
        <w:rPr>
          <w:rFonts w:ascii="Times New Roman" w:hAnsi="Times New Roman"/>
          <w:color w:val="000000"/>
          <w:sz w:val="24"/>
          <w:szCs w:val="24"/>
          <w:lang w:val="en-US"/>
        </w:rPr>
        <w:t>ween the address owner and the Service P</w:t>
      </w:r>
      <w:r w:rsidRPr="000F3C2E">
        <w:rPr>
          <w:rFonts w:ascii="Times New Roman" w:hAnsi="Times New Roman"/>
          <w:color w:val="000000"/>
          <w:sz w:val="24"/>
          <w:szCs w:val="24"/>
          <w:lang w:val="en-US"/>
        </w:rPr>
        <w:t>rovider. The following diagram illustrates the legal relationships between the parties.</w:t>
      </w:r>
    </w:p>
    <w:p w:rsidR="0069649F" w:rsidRPr="000F3C2E" w:rsidRDefault="005C0D4F" w:rsidP="000F3C2E">
      <w:pPr>
        <w:pStyle w:val="NurText"/>
        <w:spacing w:line="360" w:lineRule="auto"/>
        <w:jc w:val="both"/>
        <w:rPr>
          <w:rFonts w:ascii="Times New Roman" w:hAnsi="Times New Roman"/>
          <w:color w:val="000000"/>
          <w:sz w:val="24"/>
          <w:szCs w:val="24"/>
          <w:lang w:val="en-US"/>
        </w:rPr>
      </w:pPr>
    </w:p>
    <w:p w:rsidR="0069649F" w:rsidRPr="000F3C2E" w:rsidRDefault="005C0D4F" w:rsidP="000F3C2E">
      <w:pPr>
        <w:pStyle w:val="NurText"/>
        <w:spacing w:line="360" w:lineRule="auto"/>
        <w:jc w:val="both"/>
        <w:rPr>
          <w:rFonts w:ascii="Times New Roman" w:hAnsi="Times New Roman"/>
          <w:color w:val="000000"/>
          <w:sz w:val="24"/>
          <w:szCs w:val="24"/>
          <w:lang w:val="en-US"/>
        </w:rPr>
      </w:pPr>
    </w:p>
    <w:p w:rsidR="00C6187B" w:rsidRPr="000F3C2E" w:rsidRDefault="007E5E27" w:rsidP="000F3C2E">
      <w:pPr>
        <w:pStyle w:val="NurText"/>
        <w:spacing w:line="360" w:lineRule="auto"/>
        <w:jc w:val="both"/>
        <w:rPr>
          <w:rFonts w:ascii="Times New Roman" w:hAnsi="Times New Roman"/>
          <w:color w:val="000000"/>
          <w:sz w:val="24"/>
          <w:szCs w:val="24"/>
          <w:lang w:val="en-US"/>
        </w:rPr>
      </w:pPr>
      <w:r w:rsidRPr="000F3C2E">
        <w:rPr>
          <w:noProof/>
          <w:sz w:val="24"/>
          <w:szCs w:val="24"/>
          <w:lang w:eastAsia="de-DE"/>
        </w:rPr>
        <mc:AlternateContent>
          <mc:Choice Requires="wps">
            <w:drawing>
              <wp:anchor distT="0" distB="0" distL="114300" distR="114300" simplePos="0" relativeHeight="251664384" behindDoc="0" locked="0" layoutInCell="1" allowOverlap="1">
                <wp:simplePos x="0" y="0"/>
                <wp:positionH relativeFrom="column">
                  <wp:posOffset>1852902</wp:posOffset>
                </wp:positionH>
                <wp:positionV relativeFrom="paragraph">
                  <wp:posOffset>1572781</wp:posOffset>
                </wp:positionV>
                <wp:extent cx="1310185" cy="1392072"/>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1310185" cy="1392072"/>
                        </a:xfrm>
                        <a:prstGeom prst="rect">
                          <a:avLst/>
                        </a:prstGeom>
                        <a:solidFill>
                          <a:schemeClr val="lt1"/>
                        </a:solidFill>
                        <a:ln w="6350">
                          <a:noFill/>
                        </a:ln>
                      </wps:spPr>
                      <wps:txbx>
                        <w:txbxContent>
                          <w:p w:rsidR="00365233" w:rsidRPr="00001369" w:rsidRDefault="007E5E27" w:rsidP="003D66C0">
                            <w:pPr>
                              <w:tabs>
                                <w:tab w:val="clear" w:pos="540"/>
                              </w:tabs>
                              <w:ind w:left="0" w:firstLine="0"/>
                              <w:jc w:val="center"/>
                              <w:rPr>
                                <w:b/>
                                <w:sz w:val="16"/>
                                <w:szCs w:val="16"/>
                                <w:lang w:val="en-US"/>
                              </w:rPr>
                            </w:pPr>
                            <w:r w:rsidRPr="00001369">
                              <w:rPr>
                                <w:b/>
                                <w:sz w:val="16"/>
                                <w:szCs w:val="16"/>
                                <w:lang w:val="en-US"/>
                              </w:rPr>
                              <w:t>Processor</w:t>
                            </w:r>
                          </w:p>
                          <w:p w:rsidR="00365233" w:rsidRPr="00001369" w:rsidRDefault="007E5E27" w:rsidP="004D4360">
                            <w:pPr>
                              <w:tabs>
                                <w:tab w:val="clear" w:pos="540"/>
                              </w:tabs>
                              <w:ind w:left="0" w:firstLine="0"/>
                              <w:jc w:val="center"/>
                              <w:rPr>
                                <w:sz w:val="16"/>
                                <w:szCs w:val="16"/>
                                <w:lang w:val="en-US"/>
                              </w:rPr>
                            </w:pPr>
                            <w:r w:rsidRPr="00001369">
                              <w:rPr>
                                <w:sz w:val="16"/>
                                <w:szCs w:val="16"/>
                                <w:lang w:val="en-US"/>
                              </w:rPr>
                              <w:t xml:space="preserve">(like service providers or </w:t>
                            </w:r>
                            <w:r w:rsidRPr="00001369">
                              <w:rPr>
                                <w:sz w:val="16"/>
                                <w:szCs w:val="16"/>
                                <w:lang w:val="en-US"/>
                              </w:rPr>
                              <w:br/>
                              <w:t>list brokers who receive or forward data</w:t>
                            </w:r>
                            <w:r w:rsidRPr="00001369">
                              <w:rPr>
                                <w:sz w:val="16"/>
                                <w:szCs w:val="16"/>
                                <w:lang w:val="en-US"/>
                              </w:rPr>
                              <w:br/>
                              <w:t>– as the case may be –</w:t>
                            </w:r>
                            <w:r w:rsidRPr="00001369">
                              <w:rPr>
                                <w:sz w:val="16"/>
                                <w:szCs w:val="16"/>
                                <w:lang w:val="en-US"/>
                              </w:rPr>
                              <w:br/>
                              <w:t>or control the execution</w:t>
                            </w:r>
                            <w:r w:rsidRPr="00001369">
                              <w:rPr>
                                <w:sz w:val="16"/>
                                <w:szCs w:val="16"/>
                                <w:lang w:val="en-US"/>
                              </w:rPr>
                              <w:br/>
                              <w:t>of an order;  lettershops, printers, document shredders)</w:t>
                            </w:r>
                          </w:p>
                          <w:p w:rsidR="00365233" w:rsidRPr="00001369" w:rsidRDefault="005C0D4F" w:rsidP="00365233">
                            <w:pPr>
                              <w:ind w:left="0"/>
                              <w:rPr>
                                <w:lang w:val="en-U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5" type="#_x0000_t202" style="width:103.15pt;height:109.6pt;margin-top:123.85pt;margin-left:145.9pt;mso-height-percent:0;mso-height-relative:margin;mso-width-percent:0;mso-width-relative:margin;mso-wrap-distance-bottom:0;mso-wrap-distance-left:9pt;mso-wrap-distance-right:9pt;mso-wrap-distance-top:0;mso-wrap-style:square;position:absolute;visibility:visible;v-text-anchor:top;z-index:251665408" fillcolor="white" stroked="f" strokeweight="0.5pt">
                <v:textbox>
                  <w:txbxContent>
                    <w:p w:rsidR="00365233" w:rsidRPr="00365233" w:rsidP="003D66C0">
                      <w:pPr>
                        <w:tabs>
                          <w:tab w:val="clear" w:pos="540"/>
                        </w:tabs>
                        <w:ind w:left="0" w:firstLine="0"/>
                        <w:jc w:val="center"/>
                        <w:rPr>
                          <w:b/>
                          <w:sz w:val="16"/>
                          <w:szCs w:val="16"/>
                        </w:rPr>
                      </w:pPr>
                      <w:r w:rsidRPr="00365233">
                        <w:rPr>
                          <w:b/>
                          <w:sz w:val="16"/>
                          <w:szCs w:val="16"/>
                        </w:rPr>
                        <w:t>Processor</w:t>
                      </w:r>
                    </w:p>
                    <w:p w:rsidR="00365233" w:rsidP="004D4360">
                      <w:pPr>
                        <w:tabs>
                          <w:tab w:val="clear" w:pos="540"/>
                        </w:tabs>
                        <w:ind w:left="0" w:firstLine="0"/>
                        <w:jc w:val="center"/>
                        <w:rPr>
                          <w:sz w:val="16"/>
                          <w:szCs w:val="16"/>
                        </w:rPr>
                      </w:pPr>
                      <w:r w:rsidRPr="00365233">
                        <w:rPr>
                          <w:sz w:val="16"/>
                          <w:szCs w:val="16"/>
                        </w:rPr>
                        <w:t>(like service providers</w:t>
                      </w:r>
                      <w:r w:rsidR="003D66C0">
                        <w:rPr>
                          <w:sz w:val="16"/>
                          <w:szCs w:val="16"/>
                        </w:rPr>
                        <w:t xml:space="preserve"> or </w:t>
                      </w:r>
                      <w:r w:rsidR="003D66C0">
                        <w:rPr>
                          <w:sz w:val="16"/>
                          <w:szCs w:val="16"/>
                        </w:rPr>
                        <w:br/>
                      </w:r>
                      <w:r w:rsidRPr="00365233">
                        <w:rPr>
                          <w:sz w:val="16"/>
                          <w:szCs w:val="16"/>
                        </w:rPr>
                        <w:t>list</w:t>
                      </w:r>
                      <w:r w:rsidR="00561DE9">
                        <w:rPr>
                          <w:sz w:val="16"/>
                          <w:szCs w:val="16"/>
                        </w:rPr>
                        <w:t xml:space="preserve"> </w:t>
                      </w:r>
                      <w:r w:rsidRPr="00365233">
                        <w:rPr>
                          <w:sz w:val="16"/>
                          <w:szCs w:val="16"/>
                        </w:rPr>
                        <w:t>brokers</w:t>
                      </w:r>
                      <w:r w:rsidR="004D4360">
                        <w:rPr>
                          <w:sz w:val="16"/>
                          <w:szCs w:val="16"/>
                        </w:rPr>
                        <w:t xml:space="preserve"> </w:t>
                      </w:r>
                      <w:r w:rsidRPr="00365233">
                        <w:rPr>
                          <w:sz w:val="16"/>
                          <w:szCs w:val="16"/>
                        </w:rPr>
                        <w:t>who receive or forward data</w:t>
                      </w:r>
                      <w:r w:rsidR="003D66C0">
                        <w:rPr>
                          <w:sz w:val="16"/>
                          <w:szCs w:val="16"/>
                        </w:rPr>
                        <w:br/>
                      </w:r>
                      <w:r w:rsidRPr="00365233">
                        <w:rPr>
                          <w:sz w:val="16"/>
                          <w:szCs w:val="16"/>
                        </w:rPr>
                        <w:t>– as the case may be –</w:t>
                      </w:r>
                      <w:r w:rsidR="003D66C0">
                        <w:rPr>
                          <w:sz w:val="16"/>
                          <w:szCs w:val="16"/>
                        </w:rPr>
                        <w:br/>
                      </w:r>
                      <w:r w:rsidRPr="00365233">
                        <w:rPr>
                          <w:sz w:val="16"/>
                          <w:szCs w:val="16"/>
                        </w:rPr>
                        <w:t>or control the execution</w:t>
                      </w:r>
                      <w:r w:rsidR="003D66C0">
                        <w:rPr>
                          <w:sz w:val="16"/>
                          <w:szCs w:val="16"/>
                        </w:rPr>
                        <w:br/>
                      </w:r>
                      <w:r w:rsidR="004D4360">
                        <w:rPr>
                          <w:sz w:val="16"/>
                          <w:szCs w:val="16"/>
                        </w:rPr>
                        <w:t xml:space="preserve">of an order;  </w:t>
                      </w:r>
                      <w:r w:rsidRPr="00365233">
                        <w:rPr>
                          <w:sz w:val="16"/>
                          <w:szCs w:val="16"/>
                        </w:rPr>
                        <w:t>lettershops, printers,</w:t>
                      </w:r>
                      <w:r w:rsidR="004D4360">
                        <w:rPr>
                          <w:sz w:val="16"/>
                          <w:szCs w:val="16"/>
                        </w:rPr>
                        <w:t xml:space="preserve"> </w:t>
                      </w:r>
                      <w:r>
                        <w:rPr>
                          <w:sz w:val="16"/>
                          <w:szCs w:val="16"/>
                        </w:rPr>
                        <w:t xml:space="preserve">document </w:t>
                      </w:r>
                      <w:r w:rsidR="004D4360">
                        <w:rPr>
                          <w:sz w:val="16"/>
                          <w:szCs w:val="16"/>
                        </w:rPr>
                        <w:t>shredders</w:t>
                      </w:r>
                      <w:r>
                        <w:rPr>
                          <w:sz w:val="16"/>
                          <w:szCs w:val="16"/>
                        </w:rPr>
                        <w:t>)</w:t>
                      </w:r>
                    </w:p>
                    <w:p w:rsidR="00365233" w:rsidP="00365233">
                      <w:pPr>
                        <w:ind w:left="0"/>
                      </w:pPr>
                    </w:p>
                  </w:txbxContent>
                </v:textbox>
              </v:shape>
            </w:pict>
          </mc:Fallback>
        </mc:AlternateContent>
      </w:r>
      <w:r w:rsidRPr="000F3C2E">
        <w:rPr>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3367803</wp:posOffset>
                </wp:positionH>
                <wp:positionV relativeFrom="paragraph">
                  <wp:posOffset>210782</wp:posOffset>
                </wp:positionV>
                <wp:extent cx="1194179" cy="996287"/>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194179" cy="996287"/>
                        </a:xfrm>
                        <a:prstGeom prst="rect">
                          <a:avLst/>
                        </a:prstGeom>
                        <a:solidFill>
                          <a:schemeClr val="lt1"/>
                        </a:solidFill>
                        <a:ln w="6350">
                          <a:noFill/>
                        </a:ln>
                      </wps:spPr>
                      <wps:txbx>
                        <w:txbxContent>
                          <w:p w:rsidR="00081956" w:rsidRPr="00081956" w:rsidRDefault="007E5E27" w:rsidP="00081956">
                            <w:pPr>
                              <w:ind w:left="0"/>
                              <w:jc w:val="right"/>
                              <w:rPr>
                                <w:b/>
                                <w:sz w:val="16"/>
                                <w:szCs w:val="16"/>
                              </w:rPr>
                            </w:pPr>
                            <w:r w:rsidRPr="00081956">
                              <w:rPr>
                                <w:b/>
                                <w:sz w:val="16"/>
                                <w:szCs w:val="16"/>
                              </w:rPr>
                              <w:t xml:space="preserve">Commercial </w:t>
                            </w:r>
                            <w:proofErr w:type="spellStart"/>
                            <w:r w:rsidRPr="00081956">
                              <w:rPr>
                                <w:b/>
                                <w:sz w:val="16"/>
                                <w:szCs w:val="16"/>
                              </w:rPr>
                              <w:t>principal</w:t>
                            </w:r>
                            <w:proofErr w:type="spellEnd"/>
                          </w:p>
                          <w:p w:rsidR="00081956" w:rsidRPr="00081956" w:rsidRDefault="007E5E27" w:rsidP="00081956">
                            <w:pPr>
                              <w:ind w:left="0"/>
                              <w:jc w:val="right"/>
                              <w:rPr>
                                <w:sz w:val="16"/>
                                <w:szCs w:val="16"/>
                              </w:rPr>
                            </w:pPr>
                            <w:r>
                              <w:rPr>
                                <w:sz w:val="16"/>
                                <w:szCs w:val="16"/>
                              </w:rPr>
                              <w:t>(</w:t>
                            </w:r>
                            <w:proofErr w:type="spellStart"/>
                            <w:r>
                              <w:rPr>
                                <w:sz w:val="16"/>
                                <w:szCs w:val="16"/>
                              </w:rPr>
                              <w:t>advertising</w:t>
                            </w:r>
                            <w:proofErr w:type="spellEnd"/>
                            <w:r>
                              <w:rPr>
                                <w:sz w:val="16"/>
                                <w:szCs w:val="16"/>
                              </w:rPr>
                              <w:t xml:space="preserve"> </w:t>
                            </w:r>
                            <w:proofErr w:type="spellStart"/>
                            <w:r>
                              <w:rPr>
                                <w:sz w:val="16"/>
                                <w:szCs w:val="16"/>
                              </w:rPr>
                              <w:t>party</w:t>
                            </w:r>
                            <w:proofErr w:type="spellEnd"/>
                            <w:r>
                              <w:rPr>
                                <w:sz w:val="16"/>
                                <w:szCs w:val="16"/>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5="http://schemas.microsoft.com/office/word/2012/wordml">
            <w:pict>
              <v:shape id="Text Box 7" o:spid="_x0000_s1026" type="#_x0000_t202" style="width:94.05pt;height:78.45pt;margin-top:16.6pt;margin-left:265.2pt;mso-wrap-distance-bottom:0;mso-wrap-distance-left:9pt;mso-wrap-distance-right:9pt;mso-wrap-distance-top:0;mso-wrap-style:square;position:absolute;visibility:visible;v-text-anchor:top;z-index:251663360" fillcolor="white" stroked="f" strokeweight="0.5pt">
                <v:textbox>
                  <w:txbxContent>
                    <w:p w:rsidR="00081956" w:rsidRPr="00081956" w:rsidP="00081956">
                      <w:pPr>
                        <w:ind w:left="0"/>
                        <w:jc w:val="right"/>
                        <w:rPr>
                          <w:b/>
                          <w:sz w:val="16"/>
                          <w:szCs w:val="16"/>
                        </w:rPr>
                      </w:pPr>
                      <w:r w:rsidRPr="00081956">
                        <w:rPr>
                          <w:b/>
                          <w:sz w:val="16"/>
                          <w:szCs w:val="16"/>
                        </w:rPr>
                        <w:t>Commercial principal</w:t>
                      </w:r>
                    </w:p>
                    <w:p w:rsidR="00081956" w:rsidRPr="00081956" w:rsidP="00081956">
                      <w:pPr>
                        <w:ind w:left="0"/>
                        <w:jc w:val="right"/>
                        <w:rPr>
                          <w:sz w:val="16"/>
                          <w:szCs w:val="16"/>
                        </w:rPr>
                      </w:pPr>
                      <w:r>
                        <w:rPr>
                          <w:sz w:val="16"/>
                          <w:szCs w:val="16"/>
                        </w:rPr>
                        <w:t>(advertising party)</w:t>
                      </w:r>
                    </w:p>
                  </w:txbxContent>
                </v:textbox>
              </v:shape>
            </w:pict>
          </mc:Fallback>
        </mc:AlternateContent>
      </w:r>
      <w:r w:rsidRPr="000F3C2E">
        <w:rPr>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1941612</wp:posOffset>
                </wp:positionH>
                <wp:positionV relativeFrom="paragraph">
                  <wp:posOffset>845403</wp:posOffset>
                </wp:positionV>
                <wp:extent cx="1119116" cy="388961"/>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1119116" cy="388961"/>
                        </a:xfrm>
                        <a:prstGeom prst="rect">
                          <a:avLst/>
                        </a:prstGeom>
                        <a:solidFill>
                          <a:schemeClr val="lt1"/>
                        </a:solidFill>
                        <a:ln w="6350">
                          <a:noFill/>
                        </a:ln>
                      </wps:spPr>
                      <wps:txbx>
                        <w:txbxContent>
                          <w:p w:rsidR="00081956" w:rsidRPr="00081956" w:rsidRDefault="007E5E27" w:rsidP="00081956">
                            <w:pPr>
                              <w:ind w:left="0"/>
                              <w:jc w:val="center"/>
                              <w:rPr>
                                <w:b/>
                                <w:sz w:val="16"/>
                                <w:szCs w:val="16"/>
                              </w:rPr>
                            </w:pPr>
                            <w:r w:rsidRPr="00081956">
                              <w:rPr>
                                <w:b/>
                                <w:sz w:val="16"/>
                                <w:szCs w:val="16"/>
                              </w:rPr>
                              <w:t xml:space="preserve">Personal </w:t>
                            </w:r>
                            <w:proofErr w:type="spellStart"/>
                            <w:r w:rsidRPr="00081956">
                              <w:rPr>
                                <w:b/>
                                <w:sz w:val="16"/>
                                <w:szCs w:val="16"/>
                              </w:rPr>
                              <w:t>data</w:t>
                            </w:r>
                            <w:proofErr w:type="spellEnd"/>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5="http://schemas.microsoft.com/office/word/2012/wordml">
            <w:pict>
              <v:shape id="Text Box 6" o:spid="_x0000_s1027" type="#_x0000_t202" style="width:88.1pt;height:30.65pt;margin-top:66.55pt;margin-left:152.9pt;mso-wrap-distance-bottom:0;mso-wrap-distance-left:9pt;mso-wrap-distance-right:9pt;mso-wrap-distance-top:0;mso-wrap-style:square;position:absolute;visibility:visible;v-text-anchor:top;z-index:251661312" fillcolor="white" stroked="f" strokeweight="0.5pt">
                <v:textbox>
                  <w:txbxContent>
                    <w:p w:rsidR="00081956" w:rsidRPr="00081956" w:rsidP="00081956">
                      <w:pPr>
                        <w:ind w:left="0"/>
                        <w:jc w:val="center"/>
                        <w:rPr>
                          <w:b/>
                          <w:sz w:val="16"/>
                          <w:szCs w:val="16"/>
                        </w:rPr>
                      </w:pPr>
                      <w:r w:rsidRPr="00081956">
                        <w:rPr>
                          <w:b/>
                          <w:sz w:val="16"/>
                          <w:szCs w:val="16"/>
                        </w:rPr>
                        <w:t>Personal data</w:t>
                      </w:r>
                    </w:p>
                  </w:txbxContent>
                </v:textbox>
              </v:shape>
            </w:pict>
          </mc:Fallback>
        </mc:AlternateContent>
      </w:r>
      <w:r w:rsidRPr="000F3C2E">
        <w:rPr>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433534</wp:posOffset>
                </wp:positionH>
                <wp:positionV relativeFrom="paragraph">
                  <wp:posOffset>203958</wp:posOffset>
                </wp:positionV>
                <wp:extent cx="1166287" cy="1071349"/>
                <wp:effectExtent l="0" t="0" r="0" b="0"/>
                <wp:wrapNone/>
                <wp:docPr id="3" name="Text Box 3"/>
                <wp:cNvGraphicFramePr/>
                <a:graphic xmlns:a="http://schemas.openxmlformats.org/drawingml/2006/main">
                  <a:graphicData uri="http://schemas.microsoft.com/office/word/2010/wordprocessingShape">
                    <wps:wsp>
                      <wps:cNvSpPr txBox="1"/>
                      <wps:spPr>
                        <a:xfrm>
                          <a:off x="0" y="0"/>
                          <a:ext cx="1166287" cy="1071349"/>
                        </a:xfrm>
                        <a:prstGeom prst="rect">
                          <a:avLst/>
                        </a:prstGeom>
                        <a:solidFill>
                          <a:schemeClr val="lt1"/>
                        </a:solidFill>
                        <a:ln w="6350">
                          <a:noFill/>
                        </a:ln>
                      </wps:spPr>
                      <wps:txbx>
                        <w:txbxContent>
                          <w:p w:rsidR="00081956" w:rsidRPr="00001369" w:rsidRDefault="007E5E27" w:rsidP="00081956">
                            <w:pPr>
                              <w:ind w:left="0"/>
                              <w:jc w:val="right"/>
                              <w:rPr>
                                <w:b/>
                                <w:sz w:val="16"/>
                                <w:szCs w:val="16"/>
                                <w:lang w:val="en-US"/>
                              </w:rPr>
                            </w:pPr>
                            <w:r w:rsidRPr="00001369">
                              <w:rPr>
                                <w:b/>
                                <w:sz w:val="16"/>
                                <w:szCs w:val="16"/>
                                <w:lang w:val="en-US"/>
                              </w:rPr>
                              <w:t>Controller</w:t>
                            </w:r>
                          </w:p>
                          <w:p w:rsidR="00081956" w:rsidRPr="00001369" w:rsidRDefault="007E5E27" w:rsidP="00081956">
                            <w:pPr>
                              <w:ind w:left="0"/>
                              <w:jc w:val="right"/>
                              <w:rPr>
                                <w:sz w:val="16"/>
                                <w:szCs w:val="16"/>
                                <w:lang w:val="en-US"/>
                              </w:rPr>
                            </w:pPr>
                            <w:r w:rsidRPr="00001369">
                              <w:rPr>
                                <w:sz w:val="16"/>
                                <w:szCs w:val="16"/>
                                <w:lang w:val="en-US"/>
                              </w:rPr>
                              <w:t>in the sense</w:t>
                            </w:r>
                          </w:p>
                          <w:p w:rsidR="00081956" w:rsidRPr="00001369" w:rsidRDefault="007E5E27" w:rsidP="00081956">
                            <w:pPr>
                              <w:ind w:left="0"/>
                              <w:jc w:val="right"/>
                              <w:rPr>
                                <w:sz w:val="16"/>
                                <w:szCs w:val="16"/>
                                <w:lang w:val="en-US"/>
                              </w:rPr>
                            </w:pPr>
                            <w:r w:rsidRPr="00001369">
                              <w:rPr>
                                <w:sz w:val="16"/>
                                <w:szCs w:val="16"/>
                                <w:lang w:val="en-US"/>
                              </w:rPr>
                              <w:t>of data protection law</w:t>
                            </w:r>
                          </w:p>
                          <w:p w:rsidR="00081956" w:rsidRPr="00081956" w:rsidRDefault="007E5E27" w:rsidP="00081956">
                            <w:pPr>
                              <w:ind w:left="0"/>
                              <w:jc w:val="right"/>
                              <w:rPr>
                                <w:sz w:val="16"/>
                                <w:szCs w:val="16"/>
                              </w:rPr>
                            </w:pPr>
                            <w:r w:rsidRPr="00081956">
                              <w:rPr>
                                <w:sz w:val="16"/>
                                <w:szCs w:val="16"/>
                              </w:rPr>
                              <w:t>(</w:t>
                            </w:r>
                            <w:proofErr w:type="spellStart"/>
                            <w:r w:rsidRPr="00081956">
                              <w:rPr>
                                <w:sz w:val="16"/>
                                <w:szCs w:val="16"/>
                              </w:rPr>
                              <w:t>address</w:t>
                            </w:r>
                            <w:proofErr w:type="spellEnd"/>
                            <w:r w:rsidRPr="00081956">
                              <w:rPr>
                                <w:sz w:val="16"/>
                                <w:szCs w:val="16"/>
                              </w:rPr>
                              <w:t xml:space="preserve"> </w:t>
                            </w:r>
                            <w:proofErr w:type="spellStart"/>
                            <w:r w:rsidRPr="00081956">
                              <w:rPr>
                                <w:sz w:val="16"/>
                                <w:szCs w:val="16"/>
                              </w:rPr>
                              <w:t>owner</w:t>
                            </w:r>
                            <w:proofErr w:type="spellEnd"/>
                            <w:r w:rsidRPr="00081956">
                              <w:rPr>
                                <w:sz w:val="16"/>
                                <w:szCs w:val="16"/>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w:pict>
              <v:shape id="Text Box 3" o:spid="_x0000_s1028" type="#_x0000_t202" style="width:91.85pt;height:84.35pt;margin-top:16.05pt;margin-left:34.15pt;mso-width-percent:0;mso-width-relative:margin;mso-wrap-distance-bottom:0;mso-wrap-distance-left:9pt;mso-wrap-distance-right:9pt;mso-wrap-distance-top:0;mso-wrap-style:square;position:absolute;visibility:visible;v-text-anchor:top;z-index:251659264" fillcolor="white" stroked="f" strokeweight="0.5pt">
                <v:textbox>
                  <w:txbxContent>
                    <w:p w:rsidR="00081956" w:rsidRPr="00081956" w:rsidP="00081956">
                      <w:pPr>
                        <w:ind w:left="0"/>
                        <w:jc w:val="right"/>
                        <w:rPr>
                          <w:b/>
                          <w:sz w:val="16"/>
                          <w:szCs w:val="16"/>
                        </w:rPr>
                      </w:pPr>
                      <w:r w:rsidRPr="00081956">
                        <w:rPr>
                          <w:b/>
                          <w:sz w:val="16"/>
                          <w:szCs w:val="16"/>
                        </w:rPr>
                        <w:t>Controller</w:t>
                      </w:r>
                    </w:p>
                    <w:p w:rsidR="00081956" w:rsidRPr="00081956" w:rsidP="00081956">
                      <w:pPr>
                        <w:ind w:left="0"/>
                        <w:jc w:val="right"/>
                        <w:rPr>
                          <w:sz w:val="16"/>
                          <w:szCs w:val="16"/>
                        </w:rPr>
                      </w:pPr>
                      <w:r w:rsidRPr="00081956">
                        <w:rPr>
                          <w:sz w:val="16"/>
                          <w:szCs w:val="16"/>
                        </w:rPr>
                        <w:t>in the sense</w:t>
                      </w:r>
                    </w:p>
                    <w:p w:rsidR="00081956" w:rsidRPr="00081956" w:rsidP="00081956">
                      <w:pPr>
                        <w:ind w:left="0"/>
                        <w:jc w:val="right"/>
                        <w:rPr>
                          <w:sz w:val="16"/>
                          <w:szCs w:val="16"/>
                        </w:rPr>
                      </w:pPr>
                      <w:r w:rsidRPr="00081956">
                        <w:rPr>
                          <w:sz w:val="16"/>
                          <w:szCs w:val="16"/>
                        </w:rPr>
                        <w:t>of data protection law</w:t>
                      </w:r>
                    </w:p>
                    <w:p w:rsidR="00081956" w:rsidRPr="00081956" w:rsidP="00081956">
                      <w:pPr>
                        <w:ind w:left="0"/>
                        <w:jc w:val="right"/>
                        <w:rPr>
                          <w:sz w:val="16"/>
                          <w:szCs w:val="16"/>
                        </w:rPr>
                      </w:pPr>
                      <w:r w:rsidRPr="00081956">
                        <w:rPr>
                          <w:sz w:val="16"/>
                          <w:szCs w:val="16"/>
                        </w:rPr>
                        <w:t>(address owner)</w:t>
                      </w:r>
                    </w:p>
                  </w:txbxContent>
                </v:textbox>
              </v:shape>
            </w:pict>
          </mc:Fallback>
        </mc:AlternateContent>
      </w:r>
      <w:r w:rsidRPr="000F3C2E">
        <w:rPr>
          <w:noProof/>
          <w:sz w:val="24"/>
          <w:szCs w:val="24"/>
          <w:lang w:val="en-US" w:eastAsia="de-DE"/>
        </w:rPr>
        <w:t xml:space="preserve">    </w:t>
      </w:r>
      <w:r w:rsidRPr="000F3C2E">
        <w:rPr>
          <w:noProof/>
          <w:sz w:val="24"/>
          <w:szCs w:val="24"/>
          <w:lang w:eastAsia="de-DE"/>
        </w:rPr>
        <w:drawing>
          <wp:inline distT="0" distB="0" distL="0" distR="0">
            <wp:extent cx="4316400" cy="3114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90465" name=""/>
                    <pic:cNvPicPr/>
                  </pic:nvPicPr>
                  <pic:blipFill>
                    <a:blip r:embed="rId9"/>
                    <a:stretch>
                      <a:fillRect/>
                    </a:stretch>
                  </pic:blipFill>
                  <pic:spPr>
                    <a:xfrm>
                      <a:off x="0" y="0"/>
                      <a:ext cx="4316400" cy="3114000"/>
                    </a:xfrm>
                    <a:prstGeom prst="rect">
                      <a:avLst/>
                    </a:prstGeom>
                    <a:ln>
                      <a:noFill/>
                    </a:ln>
                  </pic:spPr>
                </pic:pic>
              </a:graphicData>
            </a:graphic>
          </wp:inline>
        </w:drawing>
      </w:r>
    </w:p>
    <w:p w:rsidR="00C6187B" w:rsidRPr="000F3C2E" w:rsidRDefault="005C0D4F" w:rsidP="000F3C2E">
      <w:pPr>
        <w:pStyle w:val="NurText"/>
        <w:spacing w:line="360" w:lineRule="auto"/>
        <w:jc w:val="both"/>
        <w:rPr>
          <w:rFonts w:ascii="Times New Roman" w:hAnsi="Times New Roman"/>
          <w:color w:val="000000"/>
          <w:sz w:val="24"/>
          <w:szCs w:val="24"/>
          <w:lang w:val="en-US"/>
        </w:rPr>
      </w:pPr>
    </w:p>
    <w:p w:rsidR="00C6187B" w:rsidRPr="000F3C2E" w:rsidRDefault="005C0D4F" w:rsidP="000F3C2E">
      <w:pPr>
        <w:pStyle w:val="NurText"/>
        <w:spacing w:line="360" w:lineRule="auto"/>
        <w:jc w:val="both"/>
        <w:rPr>
          <w:rFonts w:ascii="Times New Roman" w:hAnsi="Times New Roman"/>
          <w:color w:val="000000"/>
          <w:sz w:val="24"/>
          <w:szCs w:val="24"/>
          <w:lang w:val="en-US"/>
        </w:rPr>
      </w:pPr>
    </w:p>
    <w:p w:rsidR="00367380" w:rsidRPr="000F3C2E" w:rsidRDefault="007E5E27" w:rsidP="000F3C2E">
      <w:pPr>
        <w:pStyle w:val="NurText"/>
        <w:spacing w:line="360" w:lineRule="auto"/>
        <w:jc w:val="both"/>
        <w:rPr>
          <w:rFonts w:ascii="Times New Roman" w:hAnsi="Times New Roman"/>
          <w:color w:val="000000"/>
          <w:sz w:val="24"/>
          <w:szCs w:val="24"/>
          <w:lang w:val="en-US"/>
        </w:rPr>
      </w:pPr>
      <w:r w:rsidRPr="000F3C2E">
        <w:rPr>
          <w:rFonts w:ascii="Times New Roman" w:hAnsi="Times New Roman"/>
          <w:color w:val="000000"/>
          <w:sz w:val="24"/>
          <w:szCs w:val="24"/>
          <w:lang w:val="en-US"/>
        </w:rPr>
        <w:lastRenderedPageBreak/>
        <w:t xml:space="preserve">If the </w:t>
      </w:r>
      <w:r w:rsidRPr="000F3C2E">
        <w:rPr>
          <w:rFonts w:ascii="Times New Roman" w:hAnsi="Times New Roman"/>
          <w:b/>
          <w:color w:val="000000"/>
          <w:sz w:val="24"/>
          <w:szCs w:val="24"/>
          <w:lang w:val="en-US"/>
        </w:rPr>
        <w:t>address owner</w:t>
      </w:r>
      <w:r w:rsidRPr="000F3C2E">
        <w:rPr>
          <w:rFonts w:ascii="Times New Roman" w:hAnsi="Times New Roman"/>
          <w:color w:val="000000"/>
          <w:sz w:val="24"/>
          <w:szCs w:val="24"/>
          <w:lang w:val="en-US"/>
        </w:rPr>
        <w:t xml:space="preserve"> is </w:t>
      </w:r>
      <w:r w:rsidRPr="000F3C2E">
        <w:rPr>
          <w:rFonts w:ascii="Times New Roman" w:hAnsi="Times New Roman"/>
          <w:b/>
          <w:color w:val="000000"/>
          <w:sz w:val="24"/>
          <w:szCs w:val="24"/>
          <w:lang w:val="en-US"/>
        </w:rPr>
        <w:t>identical with</w:t>
      </w:r>
      <w:r>
        <w:rPr>
          <w:rFonts w:ascii="Times New Roman" w:hAnsi="Times New Roman"/>
          <w:color w:val="000000"/>
          <w:sz w:val="24"/>
          <w:szCs w:val="24"/>
          <w:lang w:val="en-US"/>
        </w:rPr>
        <w:t xml:space="preserve"> the advertiser, the C</w:t>
      </w:r>
      <w:r w:rsidRPr="000F3C2E">
        <w:rPr>
          <w:rFonts w:ascii="Times New Roman" w:hAnsi="Times New Roman"/>
          <w:color w:val="000000"/>
          <w:sz w:val="24"/>
          <w:szCs w:val="24"/>
          <w:lang w:val="en-US"/>
        </w:rPr>
        <w:t>ontroller’s responsibility for compliance with data protection law and the commercial ownership of the rights of use are combined in one entity. In this case, only the rights and obligations of this agreement apply which are defined for the legal relation</w:t>
      </w:r>
      <w:r>
        <w:rPr>
          <w:rFonts w:ascii="Times New Roman" w:hAnsi="Times New Roman"/>
          <w:color w:val="000000"/>
          <w:sz w:val="24"/>
          <w:szCs w:val="24"/>
          <w:lang w:val="en-US"/>
        </w:rPr>
        <w:t>ship between address owner and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w:t>
      </w:r>
    </w:p>
    <w:p w:rsidR="00367380" w:rsidRPr="000F3C2E" w:rsidRDefault="005C0D4F" w:rsidP="000F3C2E">
      <w:pPr>
        <w:pStyle w:val="NurText"/>
        <w:spacing w:line="360" w:lineRule="auto"/>
        <w:jc w:val="both"/>
        <w:rPr>
          <w:rFonts w:ascii="Times New Roman" w:hAnsi="Times New Roman"/>
          <w:color w:val="000000"/>
          <w:sz w:val="24"/>
          <w:szCs w:val="24"/>
          <w:lang w:val="en-US"/>
        </w:rPr>
      </w:pPr>
    </w:p>
    <w:p w:rsidR="00242A39" w:rsidRPr="000F3C2E" w:rsidRDefault="007E5E27" w:rsidP="000F3C2E">
      <w:pPr>
        <w:pStyle w:val="NurText"/>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color w:val="000000"/>
          <w:sz w:val="24"/>
          <w:szCs w:val="24"/>
          <w:lang w:val="en-US"/>
        </w:rPr>
      </w:pPr>
      <w:r w:rsidRPr="000F3C2E">
        <w:rPr>
          <w:rFonts w:ascii="Times New Roman" w:hAnsi="Times New Roman"/>
          <w:b/>
          <w:color w:val="000000"/>
          <w:sz w:val="24"/>
          <w:szCs w:val="24"/>
          <w:lang w:val="en-US"/>
        </w:rPr>
        <w:t>Please note</w:t>
      </w:r>
      <w:r w:rsidRPr="000F3C2E">
        <w:rPr>
          <w:rFonts w:ascii="Times New Roman" w:hAnsi="Times New Roman"/>
          <w:color w:val="000000"/>
          <w:sz w:val="24"/>
          <w:szCs w:val="24"/>
          <w:lang w:val="en-US"/>
        </w:rPr>
        <w:t>: These DDV Rules comply with the requirements of Art. 28 GDPR and are supplemented with specific instructions of the address owner relevant for each individual contract (</w:t>
      </w:r>
      <w:r w:rsidRPr="000F3C2E">
        <w:rPr>
          <w:rFonts w:ascii="Times New Roman" w:hAnsi="Times New Roman"/>
          <w:b/>
          <w:color w:val="000000"/>
          <w:sz w:val="24"/>
          <w:szCs w:val="24"/>
          <w:lang w:val="en-US"/>
        </w:rPr>
        <w:t>separate address order</w:t>
      </w:r>
      <w:r w:rsidRPr="000F3C2E">
        <w:rPr>
          <w:rFonts w:ascii="Times New Roman" w:hAnsi="Times New Roman"/>
          <w:color w:val="000000"/>
          <w:sz w:val="24"/>
          <w:szCs w:val="24"/>
          <w:lang w:val="en-US"/>
        </w:rPr>
        <w:t>). In the separate address order, the object and the duration as well as the type and purpose of the processing, the type of the personal data and the categories of the data subjects plus any possible recipients or categories of recipients need to be specified.</w:t>
      </w:r>
    </w:p>
    <w:p w:rsidR="000E075C" w:rsidRPr="000F3C2E" w:rsidRDefault="005C0D4F" w:rsidP="000F3C2E">
      <w:pPr>
        <w:pStyle w:val="NurText"/>
        <w:spacing w:line="360" w:lineRule="auto"/>
        <w:jc w:val="both"/>
        <w:rPr>
          <w:rFonts w:ascii="Times New Roman" w:hAnsi="Times New Roman"/>
          <w:color w:val="000000"/>
          <w:sz w:val="24"/>
          <w:szCs w:val="24"/>
          <w:lang w:val="en-US"/>
        </w:rPr>
      </w:pPr>
    </w:p>
    <w:p w:rsidR="000E075C" w:rsidRPr="000F3C2E" w:rsidRDefault="007E5E27" w:rsidP="000F3C2E">
      <w:pPr>
        <w:pStyle w:val="NurText"/>
        <w:tabs>
          <w:tab w:val="left" w:pos="720"/>
        </w:tabs>
        <w:spacing w:before="380" w:after="120" w:line="360" w:lineRule="auto"/>
        <w:jc w:val="both"/>
        <w:rPr>
          <w:rFonts w:ascii="Times New Roman" w:hAnsi="Times New Roman"/>
          <w:b/>
          <w:color w:val="000000"/>
          <w:sz w:val="24"/>
          <w:szCs w:val="24"/>
          <w:lang w:val="en-US"/>
        </w:rPr>
      </w:pPr>
      <w:r w:rsidRPr="000F3C2E">
        <w:rPr>
          <w:rFonts w:ascii="Times New Roman" w:hAnsi="Times New Roman"/>
          <w:b/>
          <w:color w:val="000000"/>
          <w:sz w:val="24"/>
          <w:szCs w:val="24"/>
          <w:lang w:val="en-US"/>
        </w:rPr>
        <w:t>1.</w:t>
      </w:r>
      <w:r w:rsidRPr="000F3C2E">
        <w:rPr>
          <w:rFonts w:ascii="Times New Roman" w:hAnsi="Times New Roman"/>
          <w:b/>
          <w:color w:val="000000"/>
          <w:sz w:val="24"/>
          <w:szCs w:val="24"/>
          <w:lang w:val="en-US"/>
        </w:rPr>
        <w:tab/>
        <w:t>Definitions</w:t>
      </w:r>
    </w:p>
    <w:p w:rsidR="00777DB2" w:rsidRPr="000F3C2E" w:rsidRDefault="007E5E27" w:rsidP="000F3C2E">
      <w:pPr>
        <w:pStyle w:val="NurText"/>
        <w:spacing w:line="360" w:lineRule="auto"/>
        <w:ind w:left="2977" w:hanging="2977"/>
        <w:jc w:val="both"/>
        <w:rPr>
          <w:rFonts w:ascii="Times New Roman" w:hAnsi="Times New Roman"/>
          <w:iCs/>
          <w:color w:val="000000"/>
          <w:sz w:val="24"/>
          <w:szCs w:val="24"/>
          <w:lang w:val="en-US"/>
        </w:rPr>
      </w:pPr>
      <w:r w:rsidRPr="000F3C2E">
        <w:rPr>
          <w:rFonts w:ascii="Times New Roman" w:hAnsi="Times New Roman"/>
          <w:i/>
          <w:iCs/>
          <w:color w:val="000000"/>
          <w:sz w:val="24"/>
          <w:szCs w:val="24"/>
          <w:lang w:val="en-US"/>
        </w:rPr>
        <w:t xml:space="preserve">Address owner (= list owner): </w:t>
      </w:r>
      <w:r w:rsidRPr="000F3C2E">
        <w:rPr>
          <w:rFonts w:ascii="Times New Roman" w:hAnsi="Times New Roman"/>
          <w:i/>
          <w:iCs/>
          <w:color w:val="000000"/>
          <w:sz w:val="24"/>
          <w:szCs w:val="24"/>
          <w:lang w:val="en-US"/>
        </w:rPr>
        <w:tab/>
      </w:r>
      <w:r w:rsidRPr="000F3C2E">
        <w:rPr>
          <w:rFonts w:ascii="Times New Roman" w:hAnsi="Times New Roman"/>
          <w:iCs/>
          <w:color w:val="000000"/>
          <w:sz w:val="24"/>
          <w:szCs w:val="24"/>
          <w:lang w:val="en-US"/>
        </w:rPr>
        <w:t xml:space="preserve">The company which either collected the personal data itself or acquired them otherwise; any data processing by the </w:t>
      </w:r>
      <w:r>
        <w:rPr>
          <w:rFonts w:ascii="Times New Roman" w:hAnsi="Times New Roman"/>
          <w:iCs/>
          <w:color w:val="000000"/>
          <w:sz w:val="24"/>
          <w:szCs w:val="24"/>
          <w:lang w:val="en-US"/>
        </w:rPr>
        <w:t>S</w:t>
      </w:r>
      <w:r w:rsidRPr="000F3C2E">
        <w:rPr>
          <w:rFonts w:ascii="Times New Roman" w:hAnsi="Times New Roman"/>
          <w:iCs/>
          <w:color w:val="000000"/>
          <w:sz w:val="24"/>
          <w:szCs w:val="24"/>
          <w:lang w:val="en-US"/>
        </w:rPr>
        <w:t xml:space="preserve">ervice </w:t>
      </w:r>
      <w:r>
        <w:rPr>
          <w:rFonts w:ascii="Times New Roman" w:hAnsi="Times New Roman"/>
          <w:iCs/>
          <w:color w:val="000000"/>
          <w:sz w:val="24"/>
          <w:szCs w:val="24"/>
          <w:lang w:val="en-US"/>
        </w:rPr>
        <w:t>P</w:t>
      </w:r>
      <w:r w:rsidRPr="000F3C2E">
        <w:rPr>
          <w:rFonts w:ascii="Times New Roman" w:hAnsi="Times New Roman"/>
          <w:iCs/>
          <w:color w:val="000000"/>
          <w:sz w:val="24"/>
          <w:szCs w:val="24"/>
          <w:lang w:val="en-US"/>
        </w:rPr>
        <w:t>rovider is subject to the instructions of the company.</w:t>
      </w:r>
    </w:p>
    <w:p w:rsidR="00777DB2" w:rsidRPr="000F3C2E" w:rsidRDefault="007E5E27" w:rsidP="000F3C2E">
      <w:pPr>
        <w:pStyle w:val="NurText"/>
        <w:spacing w:line="360" w:lineRule="auto"/>
        <w:ind w:left="2977" w:hanging="2977"/>
        <w:jc w:val="both"/>
        <w:rPr>
          <w:rFonts w:ascii="Times New Roman" w:hAnsi="Times New Roman"/>
          <w:color w:val="000000"/>
          <w:sz w:val="24"/>
          <w:szCs w:val="24"/>
          <w:lang w:val="en-US"/>
        </w:rPr>
      </w:pPr>
      <w:r w:rsidRPr="000F3C2E">
        <w:rPr>
          <w:rFonts w:ascii="Times New Roman" w:hAnsi="Times New Roman"/>
          <w:i/>
          <w:iCs/>
          <w:color w:val="000000"/>
          <w:sz w:val="24"/>
          <w:szCs w:val="24"/>
          <w:lang w:val="en-US"/>
        </w:rPr>
        <w:t>Address data (records):</w:t>
      </w:r>
      <w:r w:rsidRPr="000F3C2E">
        <w:rPr>
          <w:rFonts w:ascii="Times New Roman" w:hAnsi="Times New Roman"/>
          <w:i/>
          <w:iCs/>
          <w:color w:val="000000"/>
          <w:sz w:val="24"/>
          <w:szCs w:val="24"/>
          <w:lang w:val="en-US"/>
        </w:rPr>
        <w:tab/>
      </w:r>
      <w:r w:rsidRPr="000F3C2E">
        <w:rPr>
          <w:rFonts w:ascii="Times New Roman" w:hAnsi="Times New Roman"/>
          <w:color w:val="000000"/>
          <w:sz w:val="24"/>
          <w:szCs w:val="24"/>
          <w:lang w:val="en-US"/>
        </w:rPr>
        <w:t>Personal data which must only be processed in compliance w</w:t>
      </w:r>
      <w:r>
        <w:rPr>
          <w:rFonts w:ascii="Times New Roman" w:hAnsi="Times New Roman"/>
          <w:color w:val="000000"/>
          <w:sz w:val="24"/>
          <w:szCs w:val="24"/>
          <w:lang w:val="en-US"/>
        </w:rPr>
        <w:t>ith data privacy requirements;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roviders may process such data on the basis of an AGREEMENT following an order pursuant to Art. </w:t>
      </w:r>
      <w:proofErr w:type="gramStart"/>
      <w:r w:rsidRPr="000F3C2E">
        <w:rPr>
          <w:rFonts w:ascii="Times New Roman" w:hAnsi="Times New Roman"/>
          <w:color w:val="000000"/>
          <w:sz w:val="24"/>
          <w:szCs w:val="24"/>
          <w:lang w:val="en-US"/>
        </w:rPr>
        <w:t>28 GDPR.</w:t>
      </w:r>
      <w:proofErr w:type="gramEnd"/>
      <w:r w:rsidRPr="000F3C2E">
        <w:rPr>
          <w:rFonts w:ascii="Times New Roman" w:hAnsi="Times New Roman"/>
          <w:color w:val="000000"/>
          <w:sz w:val="24"/>
          <w:szCs w:val="24"/>
          <w:lang w:val="en-US"/>
        </w:rPr>
        <w:t xml:space="preserve"> Address data comprise names, postal addresses, communication data and further personal data.</w:t>
      </w:r>
    </w:p>
    <w:p w:rsidR="00B11E8A" w:rsidRPr="000F3C2E" w:rsidRDefault="007E5E27" w:rsidP="000F3C2E">
      <w:pPr>
        <w:pStyle w:val="NurText"/>
        <w:spacing w:line="360" w:lineRule="auto"/>
        <w:ind w:left="2977" w:hanging="2977"/>
        <w:jc w:val="both"/>
        <w:rPr>
          <w:rFonts w:ascii="Times New Roman" w:hAnsi="Times New Roman"/>
          <w:i/>
          <w:iCs/>
          <w:color w:val="000000"/>
          <w:sz w:val="24"/>
          <w:szCs w:val="24"/>
          <w:lang w:val="en-US"/>
        </w:rPr>
      </w:pPr>
      <w:r w:rsidRPr="000F3C2E">
        <w:rPr>
          <w:rFonts w:ascii="Times New Roman" w:hAnsi="Times New Roman"/>
          <w:i/>
          <w:iCs/>
          <w:color w:val="000000"/>
          <w:sz w:val="24"/>
          <w:szCs w:val="24"/>
          <w:lang w:val="en-US"/>
        </w:rPr>
        <w:t xml:space="preserve">Controller in the sense </w:t>
      </w:r>
    </w:p>
    <w:p w:rsidR="006C7A23" w:rsidRPr="000F3C2E" w:rsidRDefault="007E5E27" w:rsidP="000F3C2E">
      <w:pPr>
        <w:pStyle w:val="NurText"/>
        <w:spacing w:line="360" w:lineRule="auto"/>
        <w:ind w:left="2977" w:hanging="2977"/>
        <w:jc w:val="both"/>
        <w:rPr>
          <w:rFonts w:ascii="Times New Roman" w:hAnsi="Times New Roman"/>
          <w:iCs/>
          <w:color w:val="000000"/>
          <w:sz w:val="24"/>
          <w:szCs w:val="24"/>
          <w:lang w:val="en-US"/>
        </w:rPr>
      </w:pPr>
      <w:proofErr w:type="gramStart"/>
      <w:r w:rsidRPr="000F3C2E">
        <w:rPr>
          <w:rFonts w:ascii="Times New Roman" w:hAnsi="Times New Roman"/>
          <w:i/>
          <w:iCs/>
          <w:color w:val="000000"/>
          <w:sz w:val="24"/>
          <w:szCs w:val="24"/>
          <w:lang w:val="en-US"/>
        </w:rPr>
        <w:t>of</w:t>
      </w:r>
      <w:proofErr w:type="gramEnd"/>
      <w:r w:rsidRPr="000F3C2E">
        <w:rPr>
          <w:rFonts w:ascii="Times New Roman" w:hAnsi="Times New Roman"/>
          <w:i/>
          <w:iCs/>
          <w:color w:val="000000"/>
          <w:sz w:val="24"/>
          <w:szCs w:val="24"/>
          <w:lang w:val="en-US"/>
        </w:rPr>
        <w:t xml:space="preserve"> data protection law:</w:t>
      </w:r>
      <w:r w:rsidRPr="000F3C2E">
        <w:rPr>
          <w:rFonts w:ascii="Times New Roman" w:hAnsi="Times New Roman"/>
          <w:i/>
          <w:iCs/>
          <w:color w:val="000000"/>
          <w:sz w:val="24"/>
          <w:szCs w:val="24"/>
          <w:lang w:val="en-US"/>
        </w:rPr>
        <w:tab/>
      </w:r>
      <w:r w:rsidRPr="000F3C2E">
        <w:rPr>
          <w:rFonts w:ascii="Times New Roman" w:hAnsi="Times New Roman"/>
          <w:iCs/>
          <w:color w:val="000000"/>
          <w:sz w:val="24"/>
          <w:szCs w:val="24"/>
          <w:lang w:val="en-US"/>
        </w:rPr>
        <w:t xml:space="preserve">The controller pursuant to Art. </w:t>
      </w:r>
      <w:proofErr w:type="gramStart"/>
      <w:r w:rsidRPr="000F3C2E">
        <w:rPr>
          <w:rFonts w:ascii="Times New Roman" w:hAnsi="Times New Roman"/>
          <w:iCs/>
          <w:color w:val="000000"/>
          <w:sz w:val="24"/>
          <w:szCs w:val="24"/>
          <w:lang w:val="en-US"/>
        </w:rPr>
        <w:t>4 (7) GDPR and owner of the data instructing the data processing by the data processor pursuant to Art.</w:t>
      </w:r>
      <w:proofErr w:type="gramEnd"/>
      <w:r w:rsidRPr="000F3C2E">
        <w:rPr>
          <w:rFonts w:ascii="Times New Roman" w:hAnsi="Times New Roman"/>
          <w:iCs/>
          <w:color w:val="000000"/>
          <w:sz w:val="24"/>
          <w:szCs w:val="24"/>
          <w:lang w:val="en-US"/>
        </w:rPr>
        <w:t xml:space="preserve"> </w:t>
      </w:r>
      <w:proofErr w:type="gramStart"/>
      <w:r w:rsidRPr="000F3C2E">
        <w:rPr>
          <w:rFonts w:ascii="Times New Roman" w:hAnsi="Times New Roman"/>
          <w:iCs/>
          <w:color w:val="000000"/>
          <w:sz w:val="24"/>
          <w:szCs w:val="24"/>
          <w:lang w:val="en-US"/>
        </w:rPr>
        <w:t>28 GDPR.</w:t>
      </w:r>
      <w:proofErr w:type="gramEnd"/>
      <w:r w:rsidRPr="000F3C2E">
        <w:rPr>
          <w:rFonts w:ascii="Times New Roman" w:hAnsi="Times New Roman"/>
          <w:iCs/>
          <w:color w:val="000000"/>
          <w:sz w:val="24"/>
          <w:szCs w:val="24"/>
          <w:lang w:val="en-US"/>
        </w:rPr>
        <w:t xml:space="preserve"> He does not need to be identical with the advertiser in whose commercial interest the order is issued. Where companies advertise their own products and/or services, the controller and the advertiser are identical.</w:t>
      </w:r>
    </w:p>
    <w:p w:rsidR="00777DB2" w:rsidRPr="00001369" w:rsidRDefault="007E5E27" w:rsidP="000F3C2E">
      <w:pPr>
        <w:pStyle w:val="NurText"/>
        <w:spacing w:line="360" w:lineRule="auto"/>
        <w:ind w:left="2977" w:hanging="2977"/>
        <w:jc w:val="both"/>
        <w:rPr>
          <w:rFonts w:ascii="Times New Roman" w:hAnsi="Times New Roman"/>
          <w:color w:val="000000"/>
          <w:sz w:val="24"/>
          <w:szCs w:val="24"/>
        </w:rPr>
      </w:pPr>
      <w:r w:rsidRPr="00001369">
        <w:rPr>
          <w:rFonts w:ascii="Times New Roman" w:hAnsi="Times New Roman"/>
          <w:i/>
          <w:iCs/>
          <w:color w:val="000000"/>
          <w:sz w:val="24"/>
          <w:szCs w:val="24"/>
        </w:rPr>
        <w:lastRenderedPageBreak/>
        <w:t>DDV:</w:t>
      </w:r>
      <w:r w:rsidRPr="00001369">
        <w:rPr>
          <w:rFonts w:ascii="Times New Roman" w:hAnsi="Times New Roman"/>
          <w:i/>
          <w:iCs/>
          <w:color w:val="000000"/>
          <w:sz w:val="24"/>
          <w:szCs w:val="24"/>
        </w:rPr>
        <w:tab/>
      </w:r>
      <w:r w:rsidRPr="00001369">
        <w:rPr>
          <w:rFonts w:ascii="Times New Roman" w:hAnsi="Times New Roman"/>
          <w:color w:val="000000"/>
          <w:sz w:val="24"/>
          <w:szCs w:val="24"/>
        </w:rPr>
        <w:t>Deutscher Dialogmarketing Verband e.V., Hahnstraße 70, 60528 Frankfurt, www.ddv.de.</w:t>
      </w:r>
    </w:p>
    <w:p w:rsidR="00777DB2" w:rsidRPr="000F3C2E" w:rsidRDefault="007E5E27" w:rsidP="000F3C2E">
      <w:pPr>
        <w:pStyle w:val="NurText"/>
        <w:spacing w:line="360" w:lineRule="auto"/>
        <w:ind w:left="2977" w:hanging="2977"/>
        <w:jc w:val="both"/>
        <w:rPr>
          <w:rFonts w:ascii="Times New Roman" w:hAnsi="Times New Roman"/>
          <w:iCs/>
          <w:color w:val="000000"/>
          <w:sz w:val="24"/>
          <w:szCs w:val="24"/>
          <w:lang w:val="en-US"/>
        </w:rPr>
      </w:pPr>
      <w:r w:rsidRPr="000F3C2E">
        <w:rPr>
          <w:rFonts w:ascii="Times New Roman" w:hAnsi="Times New Roman"/>
          <w:i/>
          <w:iCs/>
          <w:color w:val="000000"/>
          <w:sz w:val="24"/>
          <w:szCs w:val="24"/>
          <w:lang w:val="en-US"/>
        </w:rPr>
        <w:t xml:space="preserve">Service </w:t>
      </w:r>
      <w:r>
        <w:rPr>
          <w:rFonts w:ascii="Times New Roman" w:hAnsi="Times New Roman"/>
          <w:i/>
          <w:iCs/>
          <w:color w:val="000000"/>
          <w:sz w:val="24"/>
          <w:szCs w:val="24"/>
          <w:lang w:val="en-US"/>
        </w:rPr>
        <w:t>p</w:t>
      </w:r>
      <w:r w:rsidRPr="000F3C2E">
        <w:rPr>
          <w:rFonts w:ascii="Times New Roman" w:hAnsi="Times New Roman"/>
          <w:i/>
          <w:iCs/>
          <w:color w:val="000000"/>
          <w:sz w:val="24"/>
          <w:szCs w:val="24"/>
          <w:lang w:val="en-US"/>
        </w:rPr>
        <w:t>rovider:</w:t>
      </w:r>
      <w:r w:rsidRPr="000F3C2E">
        <w:rPr>
          <w:rFonts w:ascii="Times New Roman" w:hAnsi="Times New Roman"/>
          <w:iCs/>
          <w:color w:val="000000"/>
          <w:sz w:val="24"/>
          <w:szCs w:val="24"/>
          <w:lang w:val="en-US"/>
        </w:rPr>
        <w:tab/>
        <w:t>Processor pursuant to Art. 4 (8) GDPR who processes the address data for dialogue marketing purposes or who processes other personal data (e.g. file destruction, data center services, list broking or call center services) on behalf of the address owner and who is a signatory to the separate address order (including the DDV Rules for commissioned processing).</w:t>
      </w:r>
    </w:p>
    <w:p w:rsidR="006C7A23" w:rsidRPr="000F3C2E" w:rsidRDefault="007E5E27" w:rsidP="000F3C2E">
      <w:pPr>
        <w:pStyle w:val="NurText"/>
        <w:spacing w:line="360" w:lineRule="auto"/>
        <w:ind w:left="2977" w:hanging="2977"/>
        <w:jc w:val="both"/>
        <w:rPr>
          <w:rFonts w:ascii="Times New Roman" w:hAnsi="Times New Roman"/>
          <w:color w:val="000000"/>
          <w:sz w:val="24"/>
          <w:szCs w:val="24"/>
          <w:lang w:val="en-US"/>
        </w:rPr>
      </w:pPr>
      <w:r w:rsidRPr="000F3C2E">
        <w:rPr>
          <w:rFonts w:ascii="Times New Roman" w:hAnsi="Times New Roman"/>
          <w:i/>
          <w:iCs/>
          <w:color w:val="000000"/>
          <w:sz w:val="24"/>
          <w:szCs w:val="24"/>
          <w:lang w:val="en-US"/>
        </w:rPr>
        <w:t>GDPR:</w:t>
      </w:r>
      <w:r w:rsidRPr="000F3C2E">
        <w:rPr>
          <w:rFonts w:ascii="Times New Roman" w:hAnsi="Times New Roman"/>
          <w:i/>
          <w:iCs/>
          <w:color w:val="000000"/>
          <w:sz w:val="24"/>
          <w:szCs w:val="24"/>
          <w:lang w:val="en-US"/>
        </w:rPr>
        <w:tab/>
      </w:r>
      <w:r w:rsidRPr="000F3C2E">
        <w:rPr>
          <w:rFonts w:ascii="Times New Roman" w:hAnsi="Times New Roman"/>
          <w:color w:val="000000"/>
          <w:sz w:val="24"/>
          <w:szCs w:val="24"/>
          <w:lang w:val="en-US"/>
        </w:rPr>
        <w:t>European General Data Protection Regulation.</w:t>
      </w:r>
    </w:p>
    <w:p w:rsidR="00B2252E" w:rsidRPr="000F3C2E" w:rsidRDefault="007E5E27" w:rsidP="000F3C2E">
      <w:pPr>
        <w:pStyle w:val="NurText"/>
        <w:spacing w:line="360" w:lineRule="auto"/>
        <w:ind w:left="2977" w:hanging="2977"/>
        <w:jc w:val="both"/>
        <w:rPr>
          <w:rFonts w:ascii="Times New Roman" w:hAnsi="Times New Roman"/>
          <w:color w:val="000000"/>
          <w:sz w:val="24"/>
          <w:szCs w:val="24"/>
          <w:lang w:val="en-US"/>
        </w:rPr>
      </w:pPr>
      <w:r w:rsidRPr="000F3C2E">
        <w:rPr>
          <w:rFonts w:ascii="Times New Roman" w:hAnsi="Times New Roman"/>
          <w:i/>
          <w:color w:val="000000"/>
          <w:sz w:val="24"/>
          <w:szCs w:val="24"/>
          <w:lang w:val="en-US"/>
        </w:rPr>
        <w:t>Separate address order</w:t>
      </w:r>
      <w:r w:rsidRPr="000F3C2E">
        <w:rPr>
          <w:rFonts w:ascii="Times New Roman" w:hAnsi="Times New Roman"/>
          <w:color w:val="000000"/>
          <w:sz w:val="24"/>
          <w:szCs w:val="24"/>
          <w:lang w:val="en-US"/>
        </w:rPr>
        <w:t xml:space="preserve">: </w:t>
      </w:r>
      <w:r w:rsidRPr="000F3C2E">
        <w:rPr>
          <w:rFonts w:ascii="Times New Roman" w:hAnsi="Times New Roman"/>
          <w:i/>
          <w:color w:val="000000"/>
          <w:sz w:val="24"/>
          <w:szCs w:val="24"/>
          <w:lang w:val="en-US"/>
        </w:rPr>
        <w:tab/>
      </w:r>
      <w:r w:rsidRPr="000F3C2E">
        <w:rPr>
          <w:rFonts w:ascii="Times New Roman" w:hAnsi="Times New Roman"/>
          <w:color w:val="000000"/>
          <w:sz w:val="24"/>
          <w:szCs w:val="24"/>
          <w:lang w:val="en-US"/>
        </w:rPr>
        <w:t>Agreement bet</w:t>
      </w:r>
      <w:r>
        <w:rPr>
          <w:rFonts w:ascii="Times New Roman" w:hAnsi="Times New Roman"/>
          <w:color w:val="000000"/>
          <w:sz w:val="24"/>
          <w:szCs w:val="24"/>
          <w:lang w:val="en-US"/>
        </w:rPr>
        <w:t>ween the address owner and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containing instructions regarding the object and the duration of the processing, the type and purpose of the processing, the type of personal data as well as the category of the data subjects plus the categories of recipients or the recipient, where applicable. </w:t>
      </w:r>
      <w:proofErr w:type="gramStart"/>
      <w:r w:rsidRPr="000F3C2E">
        <w:rPr>
          <w:rFonts w:ascii="Times New Roman" w:hAnsi="Times New Roman"/>
          <w:color w:val="000000"/>
          <w:sz w:val="24"/>
          <w:szCs w:val="24"/>
          <w:lang w:val="en-US"/>
        </w:rPr>
        <w:t>The combination of the separate address order in conjunction with the DDV Rules for commissioned processing guarantee a data processing which is compliant with data protection law.</w:t>
      </w:r>
      <w:proofErr w:type="gramEnd"/>
    </w:p>
    <w:p w:rsidR="000E075C" w:rsidRPr="000F3C2E" w:rsidRDefault="007E5E27" w:rsidP="000F3C2E">
      <w:pPr>
        <w:pStyle w:val="NurText"/>
        <w:spacing w:line="360" w:lineRule="auto"/>
        <w:ind w:left="2977" w:hanging="2977"/>
        <w:jc w:val="both"/>
        <w:rPr>
          <w:rFonts w:ascii="Times New Roman" w:hAnsi="Times New Roman"/>
          <w:color w:val="000000"/>
          <w:sz w:val="24"/>
          <w:szCs w:val="24"/>
          <w:lang w:val="en-US"/>
        </w:rPr>
      </w:pPr>
      <w:r w:rsidRPr="000F3C2E">
        <w:rPr>
          <w:rFonts w:ascii="Times New Roman" w:hAnsi="Times New Roman"/>
          <w:i/>
          <w:iCs/>
          <w:color w:val="000000"/>
          <w:sz w:val="24"/>
          <w:szCs w:val="24"/>
          <w:lang w:val="en-US"/>
        </w:rPr>
        <w:t>List broker</w:t>
      </w:r>
      <w:r w:rsidRPr="000F3C2E">
        <w:rPr>
          <w:rFonts w:ascii="Times New Roman" w:hAnsi="Times New Roman"/>
          <w:iCs/>
          <w:color w:val="000000"/>
          <w:sz w:val="24"/>
          <w:szCs w:val="24"/>
          <w:lang w:val="en-US"/>
        </w:rPr>
        <w:t>:</w:t>
      </w:r>
      <w:r w:rsidRPr="000F3C2E">
        <w:rPr>
          <w:rFonts w:ascii="Times New Roman" w:hAnsi="Times New Roman"/>
          <w:iCs/>
          <w:color w:val="000000"/>
          <w:sz w:val="24"/>
          <w:szCs w:val="24"/>
          <w:lang w:val="en-US"/>
        </w:rPr>
        <w:tab/>
        <w:t xml:space="preserve">The </w:t>
      </w:r>
      <w:proofErr w:type="gramStart"/>
      <w:r w:rsidRPr="000F3C2E">
        <w:rPr>
          <w:rFonts w:ascii="Times New Roman" w:hAnsi="Times New Roman"/>
          <w:iCs/>
          <w:color w:val="000000"/>
          <w:sz w:val="24"/>
          <w:szCs w:val="24"/>
          <w:lang w:val="en-US"/>
        </w:rPr>
        <w:t>company</w:t>
      </w:r>
      <w:proofErr w:type="gramEnd"/>
      <w:r w:rsidRPr="000F3C2E">
        <w:rPr>
          <w:rFonts w:ascii="Times New Roman" w:hAnsi="Times New Roman"/>
          <w:iCs/>
          <w:color w:val="000000"/>
          <w:sz w:val="24"/>
          <w:szCs w:val="24"/>
          <w:lang w:val="en-US"/>
        </w:rPr>
        <w:t xml:space="preserve"> which receives the right of use of the contacts (not the address data themselves) from the address owner and grants it directly or indirectly via a list broker to an advertiser for advertising purposes</w:t>
      </w:r>
      <w:r w:rsidRPr="000F3C2E">
        <w:rPr>
          <w:rFonts w:ascii="Times New Roman" w:hAnsi="Times New Roman"/>
          <w:color w:val="000000"/>
          <w:sz w:val="24"/>
          <w:szCs w:val="24"/>
          <w:lang w:val="en-US"/>
        </w:rPr>
        <w:t>.</w:t>
      </w:r>
    </w:p>
    <w:p w:rsidR="000E075C" w:rsidRPr="000F3C2E" w:rsidRDefault="007E5E27" w:rsidP="000F3C2E">
      <w:pPr>
        <w:pStyle w:val="NurText"/>
        <w:spacing w:line="360" w:lineRule="auto"/>
        <w:ind w:left="2977" w:hanging="2977"/>
        <w:jc w:val="both"/>
        <w:rPr>
          <w:rFonts w:ascii="Times New Roman" w:hAnsi="Times New Roman"/>
          <w:color w:val="000000"/>
          <w:sz w:val="24"/>
          <w:szCs w:val="24"/>
          <w:lang w:val="en-US"/>
        </w:rPr>
      </w:pPr>
      <w:r w:rsidRPr="000F3C2E">
        <w:rPr>
          <w:rFonts w:ascii="Times New Roman" w:hAnsi="Times New Roman"/>
          <w:i/>
          <w:color w:val="000000"/>
          <w:sz w:val="24"/>
          <w:szCs w:val="24"/>
          <w:lang w:val="en-US"/>
        </w:rPr>
        <w:t>Marketing measure:</w:t>
      </w:r>
      <w:r w:rsidRPr="000F3C2E">
        <w:rPr>
          <w:rFonts w:ascii="Times New Roman" w:hAnsi="Times New Roman"/>
          <w:i/>
          <w:color w:val="000000"/>
          <w:sz w:val="24"/>
          <w:szCs w:val="24"/>
          <w:lang w:val="en-US"/>
        </w:rPr>
        <w:tab/>
      </w:r>
      <w:r w:rsidRPr="000F3C2E">
        <w:rPr>
          <w:rFonts w:ascii="Times New Roman" w:hAnsi="Times New Roman"/>
          <w:color w:val="000000"/>
          <w:sz w:val="24"/>
          <w:szCs w:val="24"/>
          <w:lang w:val="en-US"/>
        </w:rPr>
        <w:t>The marketing measure which is carried out on the basis of the address data (e.g. the mailing of electronic adverts or of catalogues; an email newsletter, a promotional telephone call or a permanent data preparation or processing).</w:t>
      </w:r>
    </w:p>
    <w:p w:rsidR="006476BA" w:rsidRDefault="007E5E27" w:rsidP="000F3C2E">
      <w:pPr>
        <w:pStyle w:val="NurText"/>
        <w:spacing w:line="360" w:lineRule="auto"/>
        <w:ind w:left="2977" w:hanging="2977"/>
        <w:jc w:val="both"/>
        <w:rPr>
          <w:rFonts w:ascii="Times New Roman" w:hAnsi="Times New Roman"/>
          <w:iCs/>
          <w:color w:val="000000"/>
          <w:sz w:val="24"/>
          <w:szCs w:val="24"/>
          <w:lang w:val="en-US"/>
        </w:rPr>
      </w:pPr>
      <w:r w:rsidRPr="000F3C2E">
        <w:rPr>
          <w:rFonts w:ascii="Times New Roman" w:hAnsi="Times New Roman"/>
          <w:i/>
          <w:iCs/>
          <w:color w:val="000000"/>
          <w:sz w:val="24"/>
          <w:szCs w:val="24"/>
          <w:lang w:val="en-US"/>
        </w:rPr>
        <w:t>Advertiser:</w:t>
      </w:r>
      <w:r w:rsidRPr="000F3C2E">
        <w:rPr>
          <w:rFonts w:ascii="Times New Roman" w:hAnsi="Times New Roman"/>
          <w:i/>
          <w:iCs/>
          <w:color w:val="000000"/>
          <w:sz w:val="24"/>
          <w:szCs w:val="24"/>
          <w:lang w:val="en-US"/>
        </w:rPr>
        <w:tab/>
      </w:r>
      <w:r w:rsidRPr="000F3C2E">
        <w:rPr>
          <w:rFonts w:ascii="Times New Roman" w:hAnsi="Times New Roman"/>
          <w:iCs/>
          <w:color w:val="000000"/>
          <w:sz w:val="24"/>
          <w:szCs w:val="24"/>
          <w:lang w:val="en-US"/>
        </w:rPr>
        <w:t>The commercial service recipient who may only use the address dat</w:t>
      </w:r>
      <w:r>
        <w:rPr>
          <w:rFonts w:ascii="Times New Roman" w:hAnsi="Times New Roman"/>
          <w:iCs/>
          <w:color w:val="000000"/>
          <w:sz w:val="24"/>
          <w:szCs w:val="24"/>
          <w:lang w:val="en-US"/>
        </w:rPr>
        <w:t>a for his own purposes through S</w:t>
      </w:r>
      <w:r w:rsidRPr="000F3C2E">
        <w:rPr>
          <w:rFonts w:ascii="Times New Roman" w:hAnsi="Times New Roman"/>
          <w:iCs/>
          <w:color w:val="000000"/>
          <w:sz w:val="24"/>
          <w:szCs w:val="24"/>
          <w:lang w:val="en-US"/>
        </w:rPr>
        <w:t xml:space="preserve">ervice </w:t>
      </w:r>
      <w:r>
        <w:rPr>
          <w:rFonts w:ascii="Times New Roman" w:hAnsi="Times New Roman"/>
          <w:iCs/>
          <w:color w:val="000000"/>
          <w:sz w:val="24"/>
          <w:szCs w:val="24"/>
          <w:lang w:val="en-US"/>
        </w:rPr>
        <w:t>P</w:t>
      </w:r>
      <w:r w:rsidRPr="000F3C2E">
        <w:rPr>
          <w:rFonts w:ascii="Times New Roman" w:hAnsi="Times New Roman"/>
          <w:iCs/>
          <w:color w:val="000000"/>
          <w:sz w:val="24"/>
          <w:szCs w:val="24"/>
          <w:lang w:val="en-US"/>
        </w:rPr>
        <w:t>rovider subject to prior approval by the address owner.</w:t>
      </w:r>
    </w:p>
    <w:p w:rsidR="00F03583" w:rsidRDefault="00F03583">
      <w:pPr>
        <w:tabs>
          <w:tab w:val="clear" w:pos="540"/>
        </w:tabs>
        <w:spacing w:after="0" w:line="240" w:lineRule="auto"/>
        <w:ind w:left="0" w:firstLine="0"/>
        <w:rPr>
          <w:rFonts w:eastAsia="Calibri"/>
          <w:i/>
          <w:iCs/>
          <w:color w:val="000000"/>
          <w:sz w:val="24"/>
          <w:szCs w:val="24"/>
          <w:lang w:val="en-US"/>
        </w:rPr>
      </w:pPr>
      <w:r>
        <w:rPr>
          <w:i/>
          <w:iCs/>
          <w:color w:val="000000"/>
          <w:sz w:val="24"/>
          <w:szCs w:val="24"/>
          <w:lang w:val="en-US"/>
        </w:rPr>
        <w:br w:type="page"/>
      </w:r>
    </w:p>
    <w:p w:rsidR="008D2A3C" w:rsidRPr="000F3C2E" w:rsidRDefault="007E5E27" w:rsidP="000F3C2E">
      <w:pPr>
        <w:pStyle w:val="NurText"/>
        <w:tabs>
          <w:tab w:val="left" w:pos="720"/>
        </w:tabs>
        <w:spacing w:before="380" w:after="120" w:line="360" w:lineRule="auto"/>
        <w:jc w:val="both"/>
        <w:rPr>
          <w:rFonts w:ascii="Times New Roman" w:hAnsi="Times New Roman"/>
          <w:b/>
          <w:color w:val="000000"/>
          <w:sz w:val="24"/>
          <w:szCs w:val="24"/>
          <w:lang w:val="en-US"/>
        </w:rPr>
      </w:pPr>
      <w:r w:rsidRPr="000F3C2E">
        <w:rPr>
          <w:rFonts w:ascii="Times New Roman" w:hAnsi="Times New Roman"/>
          <w:b/>
          <w:color w:val="000000"/>
          <w:sz w:val="24"/>
          <w:szCs w:val="24"/>
          <w:lang w:val="en-US"/>
        </w:rPr>
        <w:lastRenderedPageBreak/>
        <w:t>2.</w:t>
      </w:r>
      <w:r w:rsidRPr="000F3C2E">
        <w:rPr>
          <w:rFonts w:ascii="Times New Roman" w:hAnsi="Times New Roman"/>
          <w:b/>
          <w:color w:val="000000"/>
          <w:sz w:val="24"/>
          <w:szCs w:val="24"/>
          <w:lang w:val="en-US"/>
        </w:rPr>
        <w:tab/>
      </w:r>
      <w:r>
        <w:rPr>
          <w:rFonts w:ascii="Times New Roman" w:hAnsi="Times New Roman"/>
          <w:b/>
          <w:color w:val="000000"/>
          <w:sz w:val="24"/>
          <w:szCs w:val="24"/>
          <w:lang w:val="en-US"/>
        </w:rPr>
        <w:t>General obligations of the S</w:t>
      </w:r>
      <w:r w:rsidRPr="000F3C2E">
        <w:rPr>
          <w:rFonts w:ascii="Times New Roman" w:hAnsi="Times New Roman"/>
          <w:b/>
          <w:color w:val="000000"/>
          <w:sz w:val="24"/>
          <w:szCs w:val="24"/>
          <w:lang w:val="en-US"/>
        </w:rPr>
        <w:t xml:space="preserve">ervice </w:t>
      </w:r>
      <w:r>
        <w:rPr>
          <w:rFonts w:ascii="Times New Roman" w:hAnsi="Times New Roman"/>
          <w:b/>
          <w:color w:val="000000"/>
          <w:sz w:val="24"/>
          <w:szCs w:val="24"/>
          <w:lang w:val="en-US"/>
        </w:rPr>
        <w:t>P</w:t>
      </w:r>
      <w:r w:rsidRPr="000F3C2E">
        <w:rPr>
          <w:rFonts w:ascii="Times New Roman" w:hAnsi="Times New Roman"/>
          <w:b/>
          <w:color w:val="000000"/>
          <w:sz w:val="24"/>
          <w:szCs w:val="24"/>
          <w:lang w:val="en-US"/>
        </w:rPr>
        <w:t>rovider</w:t>
      </w:r>
    </w:p>
    <w:p w:rsidR="00AF6DD1" w:rsidRPr="000F3C2E" w:rsidRDefault="007E5E27" w:rsidP="000F3C2E">
      <w:pPr>
        <w:pStyle w:val="NurText"/>
        <w:tabs>
          <w:tab w:val="left" w:pos="709"/>
        </w:tabs>
        <w:spacing w:line="360" w:lineRule="auto"/>
        <w:ind w:left="709" w:hanging="709"/>
        <w:jc w:val="both"/>
        <w:rPr>
          <w:sz w:val="24"/>
          <w:szCs w:val="24"/>
          <w:lang w:val="en-US"/>
        </w:rPr>
      </w:pPr>
      <w:r w:rsidRPr="000F3C2E">
        <w:rPr>
          <w:rFonts w:ascii="Times New Roman" w:hAnsi="Times New Roman"/>
          <w:color w:val="000000"/>
          <w:sz w:val="24"/>
          <w:szCs w:val="24"/>
          <w:lang w:val="en-US"/>
        </w:rPr>
        <w:t>(1)</w:t>
      </w:r>
      <w:r w:rsidRPr="000F3C2E">
        <w:rPr>
          <w:rFonts w:ascii="Times New Roman" w:hAnsi="Times New Roman"/>
          <w:color w:val="000000"/>
          <w:sz w:val="24"/>
          <w:szCs w:val="24"/>
          <w:lang w:val="en-US"/>
        </w:rPr>
        <w:tab/>
        <w:t xml:space="preserve">The owner of the addresses grants the rights of use for the address data in a </w:t>
      </w:r>
      <w:r w:rsidRPr="000F3C2E">
        <w:rPr>
          <w:rFonts w:ascii="Times New Roman" w:hAnsi="Times New Roman"/>
          <w:i/>
          <w:color w:val="000000"/>
          <w:sz w:val="24"/>
          <w:szCs w:val="24"/>
          <w:lang w:val="en-US"/>
        </w:rPr>
        <w:t>separate address order</w:t>
      </w:r>
      <w:r w:rsidRPr="000F3C2E">
        <w:rPr>
          <w:rFonts w:ascii="Times New Roman" w:hAnsi="Times New Roman"/>
          <w:color w:val="000000"/>
          <w:sz w:val="24"/>
          <w:szCs w:val="24"/>
          <w:lang w:val="en-US"/>
        </w:rPr>
        <w:t xml:space="preserve">. The advertiser acquires such rights of use in order to carry out a specified marketing measure either directly or with </w:t>
      </w:r>
      <w:r>
        <w:rPr>
          <w:rFonts w:ascii="Times New Roman" w:hAnsi="Times New Roman"/>
          <w:color w:val="000000"/>
          <w:sz w:val="24"/>
          <w:szCs w:val="24"/>
          <w:lang w:val="en-US"/>
        </w:rPr>
        <w:t>the help of a list broker.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who is paid by the advertiser, serves as a processor for the address owner and provides his services by using the data held by the address owner and specified in the separate address order. </w:t>
      </w:r>
      <w:r>
        <w:rPr>
          <w:rFonts w:ascii="Times New Roman" w:hAnsi="Times New Roman"/>
          <w:color w:val="000000"/>
          <w:sz w:val="24"/>
          <w:szCs w:val="24"/>
          <w:lang w:val="en-US"/>
        </w:rPr>
        <w:t>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will process the address data exclusively pursuant to the specifications of the separate address orders or any other orders issued by the address owner for the required services like IT (e.g. analysis, correction of postal addresses, matching, postage optimization and printing), print, letter sho</w:t>
      </w:r>
      <w:r>
        <w:rPr>
          <w:rFonts w:ascii="Times New Roman" w:hAnsi="Times New Roman"/>
          <w:color w:val="000000"/>
          <w:sz w:val="24"/>
          <w:szCs w:val="24"/>
          <w:lang w:val="en-US"/>
        </w:rPr>
        <w:t>p or call center services.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will carry out any further processing (like storing of anonymized data, for order registration purposes, history files or optimization analyses) only, if this is allowed from a data protection perspective and if the address owner has issued the necessary orders or if there exists a bi</w:t>
      </w:r>
      <w:r>
        <w:rPr>
          <w:rFonts w:ascii="Times New Roman" w:hAnsi="Times New Roman"/>
          <w:color w:val="000000"/>
          <w:sz w:val="24"/>
          <w:szCs w:val="24"/>
          <w:lang w:val="en-US"/>
        </w:rPr>
        <w:t>nding legal obligation for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As a rule, the order shall always be issued in writing; as an exception, they may be issued orally, where necessary, but will then have to be confirmed in writing immediately by the address owner.</w:t>
      </w:r>
    </w:p>
    <w:p w:rsidR="006476BA"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(2)</w:t>
      </w:r>
      <w:r w:rsidRPr="000F3C2E">
        <w:rPr>
          <w:rFonts w:ascii="Times New Roman" w:hAnsi="Times New Roman"/>
          <w:color w:val="000000"/>
          <w:sz w:val="24"/>
          <w:szCs w:val="24"/>
          <w:lang w:val="en-US"/>
        </w:rPr>
        <w:tab/>
        <w:t>The object and the duration of the processing, the type and purpose of the processing, the type of personal data as well as the category of the data subjects plus the categories of recipients or the recipient, where applicable, shall be specified in the individual address order, to the extent to which they are not already specified in these DDV Rules.</w:t>
      </w:r>
    </w:p>
    <w:p w:rsidR="006476BA"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(3)</w:t>
      </w:r>
      <w:r w:rsidRPr="000F3C2E">
        <w:rPr>
          <w:rFonts w:ascii="Times New Roman" w:hAnsi="Times New Roman"/>
          <w:color w:val="000000"/>
          <w:sz w:val="24"/>
          <w:szCs w:val="24"/>
          <w:lang w:val="en-US"/>
        </w:rPr>
        <w:tab/>
      </w:r>
      <w:r>
        <w:rPr>
          <w:rFonts w:ascii="Times New Roman" w:hAnsi="Times New Roman"/>
          <w:color w:val="000000"/>
          <w:sz w:val="24"/>
          <w:szCs w:val="24"/>
          <w:lang w:val="en-US"/>
        </w:rPr>
        <w:t>The Service P</w:t>
      </w:r>
      <w:r w:rsidRPr="000F3C2E">
        <w:rPr>
          <w:rFonts w:ascii="Times New Roman" w:hAnsi="Times New Roman"/>
          <w:color w:val="000000"/>
          <w:sz w:val="24"/>
          <w:szCs w:val="24"/>
          <w:lang w:val="en-US"/>
        </w:rPr>
        <w:t>rovider shall process the address data separately from the data files which are not part of the separate address order. Thus, any unauthorized processing for other, illegal purposes shall be prevented.</w:t>
      </w:r>
    </w:p>
    <w:p w:rsidR="006476BA"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(4)</w:t>
      </w:r>
      <w:r w:rsidRPr="000F3C2E">
        <w:rPr>
          <w:rFonts w:ascii="Times New Roman" w:hAnsi="Times New Roman"/>
          <w:color w:val="000000"/>
          <w:sz w:val="24"/>
          <w:szCs w:val="24"/>
          <w:lang w:val="en-US"/>
        </w:rPr>
        <w:tab/>
      </w:r>
      <w:r>
        <w:rPr>
          <w:rFonts w:ascii="Times New Roman" w:hAnsi="Times New Roman"/>
          <w:color w:val="000000"/>
          <w:sz w:val="24"/>
          <w:szCs w:val="24"/>
          <w:lang w:val="en-US"/>
        </w:rPr>
        <w:t>To the extent to which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receives the data on portable storage media, he shall copy the data for the proper handling of the separate address order. The data on the received storage media shall only be deleted after the address owner has given his consent; up to this point of time, they shall no longer be processed (restriction of processing). Th</w:t>
      </w:r>
      <w:r>
        <w:rPr>
          <w:rFonts w:ascii="Times New Roman" w:hAnsi="Times New Roman"/>
          <w:color w:val="000000"/>
          <w:sz w:val="24"/>
          <w:szCs w:val="24"/>
          <w:lang w:val="en-US"/>
        </w:rPr>
        <w:t>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rovider’s expenses arising from such handling shall be remunerated by the address owner.</w:t>
      </w:r>
    </w:p>
    <w:p w:rsidR="000C1FDD" w:rsidRDefault="000C1FDD">
      <w:pPr>
        <w:tabs>
          <w:tab w:val="clear" w:pos="540"/>
        </w:tabs>
        <w:spacing w:after="0" w:line="240" w:lineRule="auto"/>
        <w:ind w:left="0" w:firstLine="0"/>
        <w:rPr>
          <w:rFonts w:eastAsia="Calibri"/>
          <w:color w:val="000000"/>
          <w:sz w:val="24"/>
          <w:szCs w:val="24"/>
          <w:lang w:val="en-US"/>
        </w:rPr>
      </w:pPr>
      <w:r>
        <w:rPr>
          <w:color w:val="000000"/>
          <w:sz w:val="24"/>
          <w:szCs w:val="24"/>
          <w:lang w:val="en-US"/>
        </w:rPr>
        <w:br w:type="page"/>
      </w:r>
    </w:p>
    <w:p w:rsidR="006476BA" w:rsidRPr="000F3C2E" w:rsidRDefault="007E5E27" w:rsidP="000F3C2E">
      <w:pPr>
        <w:pStyle w:val="NurText"/>
        <w:tabs>
          <w:tab w:val="left" w:pos="709"/>
        </w:tabs>
        <w:spacing w:line="360" w:lineRule="auto"/>
        <w:ind w:left="710" w:hanging="710"/>
        <w:jc w:val="both"/>
        <w:rPr>
          <w:rFonts w:ascii="Times New Roman" w:hAnsi="Times New Roman"/>
          <w:color w:val="000000"/>
          <w:sz w:val="24"/>
          <w:szCs w:val="24"/>
          <w:lang w:val="en-US"/>
        </w:rPr>
      </w:pPr>
      <w:r w:rsidRPr="000F3C2E">
        <w:rPr>
          <w:rFonts w:ascii="Times New Roman" w:hAnsi="Times New Roman"/>
          <w:color w:val="000000"/>
          <w:sz w:val="24"/>
          <w:szCs w:val="24"/>
          <w:lang w:val="en-US"/>
        </w:rPr>
        <w:lastRenderedPageBreak/>
        <w:t>(5)</w:t>
      </w:r>
      <w:r w:rsidRPr="000F3C2E">
        <w:rPr>
          <w:rFonts w:ascii="Times New Roman" w:hAnsi="Times New Roman"/>
          <w:color w:val="000000"/>
          <w:sz w:val="24"/>
          <w:szCs w:val="24"/>
          <w:lang w:val="en-US"/>
        </w:rPr>
        <w:tab/>
        <w:t>Once the contractually agreed se</w:t>
      </w:r>
      <w:r>
        <w:rPr>
          <w:rFonts w:ascii="Times New Roman" w:hAnsi="Times New Roman"/>
          <w:color w:val="000000"/>
          <w:sz w:val="24"/>
          <w:szCs w:val="24"/>
          <w:lang w:val="en-US"/>
        </w:rPr>
        <w:t>rvices have been provided,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return the address data which he received in the context of the separate address order either to the address owner himself or to a third party specified by the address owner in writing or destroy them in compliance with the GDPR, as specified by the address owner. This also applies for the processing results which are produced in the context of the separate address order as well as for any testing or reject material. Any waste containing persona data shall be destroyed in compliance with security level 3 of the DIN 66399-2, either by internal file destroyers or by special</w:t>
      </w:r>
      <w:r>
        <w:rPr>
          <w:rFonts w:ascii="Times New Roman" w:hAnsi="Times New Roman"/>
          <w:color w:val="000000"/>
          <w:sz w:val="24"/>
          <w:szCs w:val="24"/>
          <w:lang w:val="en-US"/>
        </w:rPr>
        <w:t>ized subcontractors. The Service P</w:t>
      </w:r>
      <w:r w:rsidRPr="000F3C2E">
        <w:rPr>
          <w:rFonts w:ascii="Times New Roman" w:hAnsi="Times New Roman"/>
          <w:color w:val="000000"/>
          <w:sz w:val="24"/>
          <w:szCs w:val="24"/>
          <w:lang w:val="en-US"/>
        </w:rPr>
        <w:t xml:space="preserve">rovider shall take care that data files containing personal data do not survive in the form of email attachments, on communication servers, clients, production computers or in data back-ups any longer than up to the specified destruction date. To the extent to which the address owner has not issued a deviating order, e.g. for trust inventories, the data shall have been </w:t>
      </w:r>
      <w:r w:rsidRPr="000F3C2E">
        <w:rPr>
          <w:rFonts w:ascii="Times New Roman" w:hAnsi="Times New Roman"/>
          <w:color w:val="000000"/>
          <w:sz w:val="24"/>
          <w:szCs w:val="24"/>
          <w:u w:val="single"/>
          <w:lang w:val="en-US"/>
        </w:rPr>
        <w:t>verifiably deleted in the course of the seventh month following postal delivery</w:t>
      </w:r>
      <w:r w:rsidRPr="000F3C2E">
        <w:rPr>
          <w:rFonts w:ascii="Times New Roman" w:hAnsi="Times New Roman"/>
          <w:color w:val="000000"/>
          <w:sz w:val="24"/>
          <w:szCs w:val="24"/>
          <w:lang w:val="en-US"/>
        </w:rPr>
        <w:t>. The calendar week (ISO 8601) of the latest postal deliver</w:t>
      </w:r>
      <w:r>
        <w:rPr>
          <w:rFonts w:ascii="Times New Roman" w:hAnsi="Times New Roman"/>
          <w:color w:val="000000"/>
          <w:sz w:val="24"/>
          <w:szCs w:val="24"/>
          <w:lang w:val="en-US"/>
        </w:rPr>
        <w:t>y shall be communicated to the Service P</w:t>
      </w:r>
      <w:r w:rsidRPr="000F3C2E">
        <w:rPr>
          <w:rFonts w:ascii="Times New Roman" w:hAnsi="Times New Roman"/>
          <w:color w:val="000000"/>
          <w:sz w:val="24"/>
          <w:szCs w:val="24"/>
          <w:lang w:val="en-US"/>
        </w:rPr>
        <w:t xml:space="preserve">rovider, if it does not result from the separate address order. The </w:t>
      </w:r>
      <w:r>
        <w:rPr>
          <w:rFonts w:ascii="Times New Roman" w:hAnsi="Times New Roman"/>
          <w:color w:val="000000"/>
          <w:sz w:val="24"/>
          <w:szCs w:val="24"/>
          <w:lang w:val="en-US"/>
        </w:rPr>
        <w:t>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shall confirm the destruction of the data carried out by himself or </w:t>
      </w:r>
      <w:r w:rsidRPr="000F3C2E">
        <w:rPr>
          <w:rFonts w:ascii="Times New Roman" w:hAnsi="Times New Roman"/>
          <w:color w:val="000000"/>
          <w:sz w:val="24"/>
          <w:szCs w:val="24"/>
          <w:u w:val="single"/>
          <w:lang w:val="en-US"/>
        </w:rPr>
        <w:t>by an external subcontractor to the address owner and his representative in writing within a period of five business days</w:t>
      </w:r>
      <w:r>
        <w:rPr>
          <w:rFonts w:ascii="Times New Roman" w:hAnsi="Times New Roman"/>
          <w:color w:val="000000"/>
          <w:sz w:val="24"/>
          <w:szCs w:val="24"/>
          <w:lang w:val="en-US"/>
        </w:rPr>
        <w:t>. Upon request,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shall provide a deletion or destruction report to the address owner or his representative. </w:t>
      </w:r>
      <w:r w:rsidRPr="000F3C2E">
        <w:rPr>
          <w:rFonts w:ascii="Times New Roman" w:hAnsi="Times New Roman"/>
          <w:color w:val="000000"/>
          <w:sz w:val="24"/>
          <w:szCs w:val="24"/>
          <w:u w:val="single"/>
          <w:lang w:val="en-US"/>
        </w:rPr>
        <w:t>The required report shall confirm the effected deletion and contain the date and time as well as the type of the deletion plus the responsible person; the document shall be valid for a period of five years</w:t>
      </w:r>
      <w:r>
        <w:rPr>
          <w:rFonts w:ascii="Times New Roman" w:hAnsi="Times New Roman"/>
          <w:color w:val="000000"/>
          <w:sz w:val="24"/>
          <w:szCs w:val="24"/>
          <w:lang w:val="en-US"/>
        </w:rPr>
        <w:t>.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rovider’s expenses associated with the obligations for the return and deletion specified above shall be remunerated by the address owner in compliance with the address order. The obligation to return or delete t</w:t>
      </w:r>
      <w:r>
        <w:rPr>
          <w:rFonts w:ascii="Times New Roman" w:hAnsi="Times New Roman"/>
          <w:color w:val="000000"/>
          <w:sz w:val="24"/>
          <w:szCs w:val="24"/>
          <w:lang w:val="en-US"/>
        </w:rPr>
        <w:t>he data does not apply, if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is legally or otherwise bound to retain or store the specific data. Any other disclosure of the data shall only be legal in compliance with the specific address order or a specific order issued by the address owner.</w:t>
      </w:r>
    </w:p>
    <w:p w:rsidR="006476BA"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(6)</w:t>
      </w:r>
      <w:r w:rsidRPr="000F3C2E">
        <w:rPr>
          <w:rFonts w:ascii="Times New Roman" w:hAnsi="Times New Roman"/>
          <w:color w:val="000000"/>
          <w:sz w:val="24"/>
          <w:szCs w:val="24"/>
          <w:lang w:val="en-US"/>
        </w:rPr>
        <w:tab/>
        <w:t xml:space="preserve">The engagement of subcontractors in order to fulfill the separate address order </w:t>
      </w:r>
      <w:r>
        <w:rPr>
          <w:rFonts w:ascii="Times New Roman" w:hAnsi="Times New Roman"/>
          <w:color w:val="000000"/>
          <w:sz w:val="24"/>
          <w:szCs w:val="24"/>
          <w:lang w:val="en-US"/>
        </w:rPr>
        <w:t>(S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with an individually specified access to the data) shall only be possible subject to the prior consent declared by the address owner in writing. Where services related to contractual data processing are concerned, which third parties render to the </w:t>
      </w:r>
      <w:r>
        <w:rPr>
          <w:rFonts w:ascii="Times New Roman" w:hAnsi="Times New Roman"/>
          <w:color w:val="000000"/>
          <w:sz w:val="24"/>
          <w:szCs w:val="24"/>
          <w:lang w:val="en-US"/>
        </w:rPr>
        <w:t>Service Provider as ancillary services,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may engage such subcontractor in order to fulfill the agreement without an explicit </w:t>
      </w:r>
      <w:r w:rsidRPr="000F3C2E">
        <w:rPr>
          <w:rFonts w:ascii="Times New Roman" w:hAnsi="Times New Roman"/>
          <w:color w:val="000000"/>
          <w:sz w:val="24"/>
          <w:szCs w:val="24"/>
          <w:lang w:val="en-US"/>
        </w:rPr>
        <w:lastRenderedPageBreak/>
        <w:t>written decla</w:t>
      </w:r>
      <w:r>
        <w:rPr>
          <w:rFonts w:ascii="Times New Roman" w:hAnsi="Times New Roman"/>
          <w:color w:val="000000"/>
          <w:sz w:val="24"/>
          <w:szCs w:val="24"/>
          <w:lang w:val="en-US"/>
        </w:rPr>
        <w:t>ration of consent, as long as the subcontractor</w:t>
      </w:r>
      <w:r w:rsidRPr="000F3C2E">
        <w:rPr>
          <w:rFonts w:ascii="Times New Roman" w:hAnsi="Times New Roman"/>
          <w:color w:val="000000"/>
          <w:sz w:val="24"/>
          <w:szCs w:val="24"/>
          <w:lang w:val="en-US"/>
        </w:rPr>
        <w:t xml:space="preserve"> complies with </w:t>
      </w:r>
      <w:r>
        <w:rPr>
          <w:rFonts w:ascii="Times New Roman" w:hAnsi="Times New Roman"/>
          <w:color w:val="000000"/>
          <w:sz w:val="24"/>
          <w:szCs w:val="24"/>
          <w:lang w:val="en-US"/>
        </w:rPr>
        <w:t>the</w:t>
      </w:r>
      <w:r w:rsidRPr="000F3C2E">
        <w:rPr>
          <w:rFonts w:ascii="Times New Roman" w:hAnsi="Times New Roman"/>
          <w:color w:val="000000"/>
          <w:sz w:val="24"/>
          <w:szCs w:val="24"/>
          <w:lang w:val="en-US"/>
        </w:rPr>
        <w:t xml:space="preserve"> obligation to </w:t>
      </w:r>
      <w:r>
        <w:rPr>
          <w:rFonts w:ascii="Times New Roman" w:hAnsi="Times New Roman"/>
          <w:color w:val="000000"/>
          <w:sz w:val="24"/>
          <w:szCs w:val="24"/>
          <w:lang w:val="en-US"/>
        </w:rPr>
        <w:t xml:space="preserve">comply with </w:t>
      </w:r>
      <w:r w:rsidRPr="000F3C2E">
        <w:rPr>
          <w:rFonts w:ascii="Times New Roman" w:hAnsi="Times New Roman"/>
          <w:color w:val="000000"/>
          <w:sz w:val="24"/>
          <w:szCs w:val="24"/>
          <w:lang w:val="en-US"/>
        </w:rPr>
        <w:t xml:space="preserve">instructions and verifiably agrees a contract in compliance with Art. </w:t>
      </w:r>
      <w:proofErr w:type="gramStart"/>
      <w:r w:rsidRPr="000F3C2E">
        <w:rPr>
          <w:rFonts w:ascii="Times New Roman" w:hAnsi="Times New Roman"/>
          <w:color w:val="000000"/>
          <w:sz w:val="24"/>
          <w:szCs w:val="24"/>
          <w:lang w:val="en-US"/>
        </w:rPr>
        <w:t>28 GDPR.</w:t>
      </w:r>
      <w:proofErr w:type="gramEnd"/>
      <w:r w:rsidRPr="000F3C2E">
        <w:rPr>
          <w:rFonts w:ascii="Times New Roman" w:hAnsi="Times New Roman"/>
          <w:color w:val="000000"/>
          <w:sz w:val="24"/>
          <w:szCs w:val="24"/>
          <w:lang w:val="en-US"/>
        </w:rPr>
        <w:t xml:space="preserve"> This applies, e.g., for extended telecommunications services or for cleaning staff who are also responsible for the disposal of data media. A declaration of consent is required, however, if the said service represents the service agreed with the </w:t>
      </w:r>
      <w:r>
        <w:rPr>
          <w:rFonts w:ascii="Times New Roman" w:hAnsi="Times New Roman"/>
          <w:color w:val="000000"/>
          <w:sz w:val="24"/>
          <w:szCs w:val="24"/>
          <w:lang w:val="en-US"/>
        </w:rPr>
        <w:t>Service Provider</w:t>
      </w:r>
      <w:r w:rsidRPr="000F3C2E">
        <w:rPr>
          <w:rFonts w:ascii="Times New Roman" w:hAnsi="Times New Roman"/>
          <w:color w:val="000000"/>
          <w:sz w:val="24"/>
          <w:szCs w:val="24"/>
          <w:lang w:val="en-US"/>
        </w:rPr>
        <w:t xml:space="preserve"> in whole or in essential parts. </w:t>
      </w:r>
      <w:r>
        <w:rPr>
          <w:rFonts w:ascii="Times New Roman" w:hAnsi="Times New Roman"/>
          <w:color w:val="000000"/>
          <w:sz w:val="24"/>
          <w:szCs w:val="24"/>
          <w:lang w:val="en-US"/>
        </w:rPr>
        <w:t xml:space="preserve">In any case, the engagement of </w:t>
      </w:r>
      <w:r w:rsidRPr="000F3C2E">
        <w:rPr>
          <w:rFonts w:ascii="Times New Roman" w:hAnsi="Times New Roman"/>
          <w:color w:val="000000"/>
          <w:sz w:val="24"/>
          <w:szCs w:val="24"/>
          <w:lang w:val="en-US"/>
        </w:rPr>
        <w:t xml:space="preserve">subcontractors shall always be subject to the provisions in these DDV Rules. Upon request, the address owner and a separate advertiser shall be provided with a list of all subcontractors, including those whose engagement was approved by the </w:t>
      </w:r>
      <w:r>
        <w:rPr>
          <w:rFonts w:ascii="Times New Roman" w:hAnsi="Times New Roman"/>
          <w:color w:val="000000"/>
          <w:sz w:val="24"/>
          <w:szCs w:val="24"/>
          <w:lang w:val="en-US"/>
        </w:rPr>
        <w:t>C</w:t>
      </w:r>
      <w:r w:rsidRPr="000F3C2E">
        <w:rPr>
          <w:rFonts w:ascii="Times New Roman" w:hAnsi="Times New Roman"/>
          <w:color w:val="000000"/>
          <w:sz w:val="24"/>
          <w:szCs w:val="24"/>
          <w:lang w:val="en-US"/>
        </w:rPr>
        <w:t>ontroller. The DDV Rules also apply for the engagement o</w:t>
      </w:r>
      <w:r>
        <w:rPr>
          <w:rFonts w:ascii="Times New Roman" w:hAnsi="Times New Roman"/>
          <w:color w:val="000000"/>
          <w:sz w:val="24"/>
          <w:szCs w:val="24"/>
          <w:lang w:val="en-US"/>
        </w:rPr>
        <w:t>f freelancers who work for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wit</w:t>
      </w:r>
      <w:r>
        <w:rPr>
          <w:rFonts w:ascii="Times New Roman" w:hAnsi="Times New Roman"/>
          <w:color w:val="000000"/>
          <w:sz w:val="24"/>
          <w:szCs w:val="24"/>
          <w:lang w:val="en-US"/>
        </w:rPr>
        <w:t>hout being integrated into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rovider’s company and render substantial services in relation to the separate address order.</w:t>
      </w:r>
    </w:p>
    <w:p w:rsidR="00545AD9"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(7)</w:t>
      </w:r>
      <w:r w:rsidRPr="000F3C2E">
        <w:rPr>
          <w:rFonts w:ascii="Times New Roman" w:hAnsi="Times New Roman"/>
          <w:color w:val="000000"/>
          <w:sz w:val="24"/>
          <w:szCs w:val="24"/>
          <w:lang w:val="en-US"/>
        </w:rPr>
        <w:tab/>
        <w:t>In h</w:t>
      </w:r>
      <w:r>
        <w:rPr>
          <w:rFonts w:ascii="Times New Roman" w:hAnsi="Times New Roman"/>
          <w:color w:val="000000"/>
          <w:sz w:val="24"/>
          <w:szCs w:val="24"/>
          <w:lang w:val="en-US"/>
        </w:rPr>
        <w:t>is area of responsibility,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take technical and organizational measures for an adequate protection of the address owner’s address data, in particular against unintentional or unauthorized data leakage (suitable technical and organizational data protection measures in order to grant a level of protection appropriate with a view to the risk involved; pursuant to</w:t>
      </w:r>
      <w:r>
        <w:rPr>
          <w:rFonts w:ascii="Times New Roman" w:hAnsi="Times New Roman"/>
          <w:color w:val="000000"/>
          <w:sz w:val="24"/>
          <w:szCs w:val="24"/>
          <w:lang w:val="en-US"/>
        </w:rPr>
        <w:t xml:space="preserve"> Art. 32 GDPR) and support the C</w:t>
      </w:r>
      <w:r w:rsidRPr="000F3C2E">
        <w:rPr>
          <w:rFonts w:ascii="Times New Roman" w:hAnsi="Times New Roman"/>
          <w:color w:val="000000"/>
          <w:sz w:val="24"/>
          <w:szCs w:val="24"/>
          <w:lang w:val="en-US"/>
        </w:rPr>
        <w:t>ontroller with the privacy impact assessment, where necessary, by providing information related to his sphere of action and taking into account the data provided</w:t>
      </w:r>
      <w:r>
        <w:rPr>
          <w:rFonts w:ascii="Times New Roman" w:hAnsi="Times New Roman"/>
          <w:color w:val="000000"/>
          <w:sz w:val="24"/>
          <w:szCs w:val="24"/>
          <w:lang w:val="en-US"/>
        </w:rPr>
        <w:t xml:space="preserve"> to him by the Controller.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has the right to request appropriate remuneration for his support and the reimbursement of any related expenses. With regard to the address owner’s obligation to provide information to data subjects and to correct or delete data or to restrict the processing of data or to comply with any other rights of the data subjects pursuant to cu</w:t>
      </w:r>
      <w:r>
        <w:rPr>
          <w:rFonts w:ascii="Times New Roman" w:hAnsi="Times New Roman"/>
          <w:color w:val="000000"/>
          <w:sz w:val="24"/>
          <w:szCs w:val="24"/>
          <w:lang w:val="en-US"/>
        </w:rPr>
        <w:t>rrent data protection law,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depending on the type of processing performed by him and the means and information available to him, supports the </w:t>
      </w:r>
      <w:r>
        <w:rPr>
          <w:rFonts w:ascii="Times New Roman" w:hAnsi="Times New Roman"/>
          <w:color w:val="000000"/>
          <w:sz w:val="24"/>
          <w:szCs w:val="24"/>
          <w:lang w:val="en-US"/>
        </w:rPr>
        <w:t>address owner immediately.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rovider’s associated expenses shall be remunerated by the address owner in compliance with the address order. </w:t>
      </w:r>
      <w:proofErr w:type="gramStart"/>
      <w:r w:rsidRPr="000F3C2E">
        <w:rPr>
          <w:rFonts w:ascii="Times New Roman" w:hAnsi="Times New Roman"/>
          <w:color w:val="000000"/>
          <w:sz w:val="24"/>
          <w:szCs w:val="24"/>
          <w:lang w:val="en-US"/>
        </w:rPr>
        <w:t>Pursuant to Art.</w:t>
      </w:r>
      <w:proofErr w:type="gramEnd"/>
      <w:r w:rsidRPr="000F3C2E">
        <w:rPr>
          <w:rFonts w:ascii="Times New Roman" w:hAnsi="Times New Roman"/>
          <w:color w:val="000000"/>
          <w:sz w:val="24"/>
          <w:szCs w:val="24"/>
          <w:lang w:val="en-US"/>
        </w:rPr>
        <w:t xml:space="preserve"> 30 (2) </w:t>
      </w:r>
      <w:r>
        <w:rPr>
          <w:rFonts w:ascii="Times New Roman" w:hAnsi="Times New Roman"/>
          <w:color w:val="000000"/>
          <w:sz w:val="24"/>
          <w:szCs w:val="24"/>
          <w:lang w:val="en-US"/>
        </w:rPr>
        <w:t>GDPR,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keeps a journal of the processing procedures carried out by him. Upon request of the address owner and his representative, a copy of such journal shall be made available, to the extent to which the content of the journal is related to the separate address order.</w:t>
      </w:r>
    </w:p>
    <w:p w:rsidR="006476BA"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lastRenderedPageBreak/>
        <w:t xml:space="preserve">(8) </w:t>
      </w:r>
      <w:r w:rsidRPr="000F3C2E">
        <w:rPr>
          <w:rFonts w:ascii="Times New Roman" w:hAnsi="Times New Roman"/>
          <w:color w:val="000000"/>
          <w:sz w:val="24"/>
          <w:szCs w:val="24"/>
          <w:lang w:val="en-US"/>
        </w:rPr>
        <w:tab/>
      </w:r>
      <w:r>
        <w:rPr>
          <w:rFonts w:ascii="Times New Roman" w:hAnsi="Times New Roman"/>
          <w:color w:val="000000"/>
          <w:sz w:val="24"/>
          <w:szCs w:val="24"/>
          <w:lang w:val="en-US"/>
        </w:rPr>
        <w:t>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grants support for the defense against claims raised by data subjects, to the extent to which this is possible for him without major effort. If the data subject contacts </w:t>
      </w:r>
      <w:r>
        <w:rPr>
          <w:rFonts w:ascii="Times New Roman" w:hAnsi="Times New Roman"/>
          <w:color w:val="000000"/>
          <w:sz w:val="24"/>
          <w:szCs w:val="24"/>
          <w:lang w:val="en-US"/>
        </w:rPr>
        <w:t>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directly in order to claim his/her rights, the </w:t>
      </w:r>
      <w:r>
        <w:rPr>
          <w:rFonts w:ascii="Times New Roman" w:hAnsi="Times New Roman"/>
          <w:color w:val="000000"/>
          <w:sz w:val="24"/>
          <w:szCs w:val="24"/>
          <w:lang w:val="en-US"/>
        </w:rPr>
        <w:t>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refer the data subject formally to the address owner, without giving any advance information, and forward the req</w:t>
      </w:r>
      <w:r>
        <w:rPr>
          <w:rFonts w:ascii="Times New Roman" w:hAnsi="Times New Roman"/>
          <w:color w:val="000000"/>
          <w:sz w:val="24"/>
          <w:szCs w:val="24"/>
          <w:lang w:val="en-US"/>
        </w:rPr>
        <w:t>uest to the address owner.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only answer any requests, if the address owner has commissioned him to do so in the context of the commissioned processing and subject to reimbursement of expenses.</w:t>
      </w:r>
    </w:p>
    <w:p w:rsidR="006476BA"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(9)</w:t>
      </w:r>
      <w:r w:rsidRPr="000F3C2E">
        <w:rPr>
          <w:rFonts w:ascii="Times New Roman" w:hAnsi="Times New Roman"/>
          <w:color w:val="000000"/>
          <w:sz w:val="24"/>
          <w:szCs w:val="24"/>
          <w:lang w:val="en-US"/>
        </w:rPr>
        <w:tab/>
        <w:t>The address owner is obliged to report immediately any unintentional or unauthorized data protection law relevant leakage to third parties or any other infringements against data protection law which might lead to a risk for the rights and freedoms of natural persons to the responsible data protection supervisory authority and – where a high risk for the rights and freedoms of the data subject is involved – to the data subject directly. To the extent to which such infringements within his sphere of actio</w:t>
      </w:r>
      <w:r>
        <w:rPr>
          <w:rFonts w:ascii="Times New Roman" w:hAnsi="Times New Roman"/>
          <w:color w:val="000000"/>
          <w:sz w:val="24"/>
          <w:szCs w:val="24"/>
          <w:lang w:val="en-US"/>
        </w:rPr>
        <w:t>n come to the knowledge of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he shall immediately inform the address owner </w:t>
      </w:r>
      <w:r>
        <w:rPr>
          <w:rFonts w:ascii="Times New Roman" w:hAnsi="Times New Roman"/>
          <w:color w:val="000000"/>
          <w:sz w:val="24"/>
          <w:szCs w:val="24"/>
          <w:lang w:val="en-US"/>
        </w:rPr>
        <w:t>accordingly. In such case,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shall, at his own dutiful discretion, take temporary measures appropriate in his sphere of action in order to protect the address owner’s address data and to mitigate its possible negative effects (appropriate technical and organizational measures to ensure a level of security appropriate to the risk; </w:t>
      </w:r>
      <w:r>
        <w:rPr>
          <w:rFonts w:ascii="Times New Roman" w:hAnsi="Times New Roman"/>
          <w:color w:val="000000"/>
          <w:sz w:val="24"/>
          <w:szCs w:val="24"/>
          <w:lang w:val="en-US"/>
        </w:rPr>
        <w:t>pursuant to Art. 32 GDPR).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inform the address owner about any measures taken by him at his earliest convenience.</w:t>
      </w:r>
    </w:p>
    <w:p w:rsidR="008E60E7"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(10)</w:t>
      </w:r>
      <w:r w:rsidRPr="000F3C2E">
        <w:rPr>
          <w:rFonts w:ascii="Times New Roman" w:hAnsi="Times New Roman"/>
          <w:color w:val="000000"/>
          <w:sz w:val="24"/>
          <w:szCs w:val="24"/>
          <w:lang w:val="en-US"/>
        </w:rPr>
        <w:tab/>
        <w:t xml:space="preserve">The </w:t>
      </w:r>
      <w:r>
        <w:rPr>
          <w:rFonts w:ascii="Times New Roman" w:hAnsi="Times New Roman"/>
          <w:color w:val="000000"/>
          <w:sz w:val="24"/>
          <w:szCs w:val="24"/>
          <w:lang w:val="en-US"/>
        </w:rPr>
        <w:t>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Provider informs the C</w:t>
      </w:r>
      <w:r w:rsidRPr="000F3C2E">
        <w:rPr>
          <w:rFonts w:ascii="Times New Roman" w:hAnsi="Times New Roman"/>
          <w:color w:val="000000"/>
          <w:sz w:val="24"/>
          <w:szCs w:val="24"/>
          <w:lang w:val="en-US"/>
        </w:rPr>
        <w:t>ontroller immediately, if an order issued by the address owner, in his view – which does not presuppose any comprehensive legal analysis -, might lead to an infringement against legal provisions. The order does not need to be followed, if it is neither amended nor explicitly confirmed by the address owner.</w:t>
      </w:r>
    </w:p>
    <w:p w:rsidR="008E60E7"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(11)</w:t>
      </w:r>
      <w:r w:rsidRPr="000F3C2E">
        <w:rPr>
          <w:rFonts w:ascii="Times New Roman" w:hAnsi="Times New Roman"/>
          <w:color w:val="000000"/>
          <w:sz w:val="24"/>
          <w:szCs w:val="24"/>
          <w:lang w:val="en-US"/>
        </w:rPr>
        <w:tab/>
      </w:r>
      <w:r>
        <w:rPr>
          <w:rFonts w:ascii="Times New Roman" w:hAnsi="Times New Roman"/>
          <w:color w:val="000000"/>
          <w:sz w:val="24"/>
          <w:szCs w:val="24"/>
          <w:lang w:val="en-US"/>
        </w:rPr>
        <w:t>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appoint a contact person with whom the address owner or his representative may clarify any issues in relation to the separate address order. T</w:t>
      </w:r>
      <w:r>
        <w:rPr>
          <w:rFonts w:ascii="Times New Roman" w:hAnsi="Times New Roman"/>
          <w:color w:val="000000"/>
          <w:sz w:val="24"/>
          <w:szCs w:val="24"/>
          <w:lang w:val="en-US"/>
        </w:rPr>
        <w: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has appointed a data protection officer pursuant to the relevant legal requirements. </w:t>
      </w:r>
      <w:r>
        <w:rPr>
          <w:rFonts w:ascii="Times New Roman" w:hAnsi="Times New Roman"/>
          <w:color w:val="000000"/>
          <w:sz w:val="24"/>
          <w:szCs w:val="24"/>
          <w:lang w:val="en-US"/>
        </w:rPr>
        <w:t>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immediately inform the address owner about any change of the contact person in writing.</w:t>
      </w:r>
    </w:p>
    <w:p w:rsidR="000C1FDD" w:rsidRDefault="000C1FDD">
      <w:pPr>
        <w:tabs>
          <w:tab w:val="clear" w:pos="540"/>
        </w:tabs>
        <w:spacing w:after="0" w:line="240" w:lineRule="auto"/>
        <w:ind w:left="0" w:firstLine="0"/>
        <w:rPr>
          <w:rFonts w:eastAsia="Calibri"/>
          <w:color w:val="000000"/>
          <w:sz w:val="24"/>
          <w:szCs w:val="24"/>
          <w:lang w:val="en-US"/>
        </w:rPr>
      </w:pPr>
      <w:r>
        <w:rPr>
          <w:color w:val="000000"/>
          <w:sz w:val="24"/>
          <w:szCs w:val="24"/>
          <w:lang w:val="en-US"/>
        </w:rPr>
        <w:br w:type="page"/>
      </w:r>
    </w:p>
    <w:p w:rsidR="008D2A3C" w:rsidRPr="000F3C2E" w:rsidRDefault="007E5E27" w:rsidP="000F3C2E">
      <w:pPr>
        <w:pStyle w:val="NurText"/>
        <w:tabs>
          <w:tab w:val="left" w:pos="720"/>
        </w:tabs>
        <w:spacing w:before="380" w:after="120" w:line="360" w:lineRule="auto"/>
        <w:jc w:val="both"/>
        <w:rPr>
          <w:rFonts w:ascii="Times New Roman" w:hAnsi="Times New Roman"/>
          <w:b/>
          <w:color w:val="000000"/>
          <w:sz w:val="24"/>
          <w:szCs w:val="24"/>
          <w:lang w:val="en-US"/>
        </w:rPr>
      </w:pPr>
      <w:r w:rsidRPr="000F3C2E">
        <w:rPr>
          <w:rFonts w:ascii="Times New Roman" w:hAnsi="Times New Roman"/>
          <w:b/>
          <w:color w:val="000000"/>
          <w:sz w:val="24"/>
          <w:szCs w:val="24"/>
          <w:lang w:val="en-US"/>
        </w:rPr>
        <w:lastRenderedPageBreak/>
        <w:t>3.</w:t>
      </w:r>
      <w:r w:rsidRPr="000F3C2E">
        <w:rPr>
          <w:rFonts w:ascii="Times New Roman" w:hAnsi="Times New Roman"/>
          <w:b/>
          <w:color w:val="000000"/>
          <w:sz w:val="24"/>
          <w:szCs w:val="24"/>
          <w:lang w:val="en-US"/>
        </w:rPr>
        <w:tab/>
      </w:r>
      <w:r>
        <w:rPr>
          <w:rFonts w:ascii="Times New Roman" w:hAnsi="Times New Roman"/>
          <w:b/>
          <w:color w:val="000000"/>
          <w:sz w:val="24"/>
          <w:szCs w:val="24"/>
          <w:lang w:val="en-US"/>
        </w:rPr>
        <w:t>Safety obligation of the S</w:t>
      </w:r>
      <w:r w:rsidRPr="000F3C2E">
        <w:rPr>
          <w:rFonts w:ascii="Times New Roman" w:hAnsi="Times New Roman"/>
          <w:b/>
          <w:color w:val="000000"/>
          <w:sz w:val="24"/>
          <w:szCs w:val="24"/>
          <w:lang w:val="en-US"/>
        </w:rPr>
        <w:t xml:space="preserve">ervice </w:t>
      </w:r>
      <w:r>
        <w:rPr>
          <w:rFonts w:ascii="Times New Roman" w:hAnsi="Times New Roman"/>
          <w:b/>
          <w:color w:val="000000"/>
          <w:sz w:val="24"/>
          <w:szCs w:val="24"/>
          <w:lang w:val="en-US"/>
        </w:rPr>
        <w:t>P</w:t>
      </w:r>
      <w:r w:rsidRPr="000F3C2E">
        <w:rPr>
          <w:rFonts w:ascii="Times New Roman" w:hAnsi="Times New Roman"/>
          <w:b/>
          <w:color w:val="000000"/>
          <w:sz w:val="24"/>
          <w:szCs w:val="24"/>
          <w:lang w:val="en-US"/>
        </w:rPr>
        <w:t>rovider</w:t>
      </w:r>
    </w:p>
    <w:p w:rsidR="008D2A3C"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(1)</w:t>
      </w:r>
      <w:r w:rsidRPr="000F3C2E">
        <w:rPr>
          <w:rFonts w:ascii="Times New Roman" w:hAnsi="Times New Roman"/>
          <w:color w:val="000000"/>
          <w:sz w:val="24"/>
          <w:szCs w:val="24"/>
          <w:lang w:val="en-US"/>
        </w:rPr>
        <w:tab/>
        <w:t>In his area of responsibility</w:t>
      </w:r>
      <w:r>
        <w:rPr>
          <w:rFonts w:ascii="Times New Roman" w:hAnsi="Times New Roman"/>
          <w:color w:val="000000"/>
          <w:sz w:val="24"/>
          <w:szCs w:val="24"/>
          <w:lang w:val="en-US"/>
        </w:rPr>
        <w:t>,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guarantees that he, pursuant to Art. 32 GDPR, shall implement appropriate technical and organizational measures to ensure a level of security appropriate to the risk in order for the processing of address data, taking into account the state of the art, the costs of implementation and the nature, scope, context and purposes of processing as well as the risk of varying likelihood and severity for the rights and freedoms of natural persons (data protection measures). Upon th</w:t>
      </w:r>
      <w:r>
        <w:rPr>
          <w:rFonts w:ascii="Times New Roman" w:hAnsi="Times New Roman"/>
          <w:color w:val="000000"/>
          <w:sz w:val="24"/>
          <w:szCs w:val="24"/>
          <w:lang w:val="en-US"/>
        </w:rPr>
        <w:t>e address owner’s request,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makes his current data security concept available to the address owner and his representative, also once the order has already been placed, and facilitates either the address owner’s data privacy officer or an external auditor, who is committed to professional secrecy and appointed by the address owner, to access and review of the data security concept. The data security concept includes sufficient explanations regarding access control to the premises, the system and the applications, as well as transfer, input, order and availability control and, finally, regarding separate processing. To the extent to which the addre</w:t>
      </w:r>
      <w:r>
        <w:rPr>
          <w:rFonts w:ascii="Times New Roman" w:hAnsi="Times New Roman"/>
          <w:color w:val="000000"/>
          <w:sz w:val="24"/>
          <w:szCs w:val="24"/>
          <w:lang w:val="en-US"/>
        </w:rPr>
        <w:t>ss owner requests changes,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implement them following the prior written request of the address owner; all expenses shall be reimbursed by the address owner, if such changes go beyond the legally required state of the art.</w:t>
      </w:r>
    </w:p>
    <w:p w:rsidR="005E4973"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(2)</w:t>
      </w:r>
      <w:r w:rsidRPr="000F3C2E">
        <w:rPr>
          <w:rFonts w:ascii="Times New Roman" w:hAnsi="Times New Roman"/>
          <w:color w:val="000000"/>
          <w:sz w:val="24"/>
          <w:szCs w:val="24"/>
          <w:lang w:val="en-US"/>
        </w:rPr>
        <w:tab/>
        <w:t xml:space="preserve">Address data which must be transferred electronically, shall only be transferred in a safe (taking into account the state of the art) and encrypted form by the </w:t>
      </w:r>
      <w:r>
        <w:rPr>
          <w:rFonts w:ascii="Times New Roman" w:hAnsi="Times New Roman"/>
          <w:color w:val="000000"/>
          <w:sz w:val="24"/>
          <w:szCs w:val="24"/>
          <w:lang w:val="en-US"/>
        </w:rPr>
        <w:t>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to the extent to which the address owner does not request another mode of transmission.</w:t>
      </w:r>
    </w:p>
    <w:p w:rsidR="008D2A3C"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(3)</w:t>
      </w:r>
      <w:r w:rsidRPr="000F3C2E">
        <w:rPr>
          <w:rFonts w:ascii="Times New Roman" w:hAnsi="Times New Roman"/>
          <w:color w:val="000000"/>
          <w:sz w:val="24"/>
          <w:szCs w:val="24"/>
          <w:lang w:val="en-US"/>
        </w:rPr>
        <w:tab/>
        <w:t>Beyon</w:t>
      </w:r>
      <w:r>
        <w:rPr>
          <w:rFonts w:ascii="Times New Roman" w:hAnsi="Times New Roman"/>
          <w:color w:val="000000"/>
          <w:sz w:val="24"/>
          <w:szCs w:val="24"/>
          <w:lang w:val="en-US"/>
        </w:rPr>
        <w:t>d the legally permissible,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does not have the right to use any real data of the address owner in order to develop software or for any other tests. Instead, he shall work with anonymized original data or with fictitious test data.</w:t>
      </w:r>
    </w:p>
    <w:p w:rsidR="0069649F"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(4)</w:t>
      </w:r>
      <w:r w:rsidRPr="000F3C2E">
        <w:rPr>
          <w:rFonts w:ascii="Times New Roman" w:hAnsi="Times New Roman"/>
          <w:color w:val="000000"/>
          <w:sz w:val="24"/>
          <w:szCs w:val="24"/>
          <w:lang w:val="en-US"/>
        </w:rPr>
        <w:tab/>
      </w:r>
      <w:r>
        <w:rPr>
          <w:rFonts w:ascii="Times New Roman" w:hAnsi="Times New Roman"/>
          <w:color w:val="000000"/>
          <w:sz w:val="24"/>
          <w:szCs w:val="24"/>
          <w:lang w:val="en-US"/>
        </w:rPr>
        <w:t>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stores and processes the address data separately for each order and grants his employees access to the data only to the extent to which this is necessary for the fulfillment of the separate address order. In addition, he only grants access to such employees who have been explicitly committed to secrecy and have been trained regularly with regard to the data protection and data security rules and processes relevant for the data processing.</w:t>
      </w:r>
    </w:p>
    <w:p w:rsidR="003264FD" w:rsidRPr="000F3C2E" w:rsidRDefault="007E5E27" w:rsidP="000F3C2E">
      <w:pPr>
        <w:pStyle w:val="NurText"/>
        <w:tabs>
          <w:tab w:val="left" w:pos="720"/>
        </w:tabs>
        <w:spacing w:before="380" w:after="120" w:line="360" w:lineRule="auto"/>
        <w:jc w:val="both"/>
        <w:rPr>
          <w:rFonts w:ascii="Times New Roman" w:hAnsi="Times New Roman"/>
          <w:b/>
          <w:color w:val="000000"/>
          <w:sz w:val="24"/>
          <w:szCs w:val="24"/>
          <w:lang w:val="en-US"/>
        </w:rPr>
      </w:pPr>
      <w:r w:rsidRPr="000F3C2E">
        <w:rPr>
          <w:rFonts w:ascii="Times New Roman" w:hAnsi="Times New Roman"/>
          <w:b/>
          <w:color w:val="000000"/>
          <w:sz w:val="24"/>
          <w:szCs w:val="24"/>
          <w:lang w:val="en-US"/>
        </w:rPr>
        <w:lastRenderedPageBreak/>
        <w:t>4.</w:t>
      </w:r>
      <w:r w:rsidRPr="000F3C2E">
        <w:rPr>
          <w:rFonts w:ascii="Times New Roman" w:hAnsi="Times New Roman"/>
          <w:b/>
          <w:color w:val="000000"/>
          <w:sz w:val="24"/>
          <w:szCs w:val="24"/>
          <w:lang w:val="en-US"/>
        </w:rPr>
        <w:tab/>
      </w:r>
      <w:r>
        <w:rPr>
          <w:rFonts w:ascii="Times New Roman" w:hAnsi="Times New Roman"/>
          <w:b/>
          <w:color w:val="000000"/>
          <w:sz w:val="24"/>
          <w:szCs w:val="24"/>
          <w:lang w:val="en-US"/>
        </w:rPr>
        <w:t>Obligations of the S</w:t>
      </w:r>
      <w:r w:rsidRPr="000F3C2E">
        <w:rPr>
          <w:rFonts w:ascii="Times New Roman" w:hAnsi="Times New Roman"/>
          <w:b/>
          <w:color w:val="000000"/>
          <w:sz w:val="24"/>
          <w:szCs w:val="24"/>
          <w:lang w:val="en-US"/>
        </w:rPr>
        <w:t xml:space="preserve">ervice </w:t>
      </w:r>
      <w:r>
        <w:rPr>
          <w:rFonts w:ascii="Times New Roman" w:hAnsi="Times New Roman"/>
          <w:b/>
          <w:color w:val="000000"/>
          <w:sz w:val="24"/>
          <w:szCs w:val="24"/>
          <w:lang w:val="en-US"/>
        </w:rPr>
        <w:t>P</w:t>
      </w:r>
      <w:r w:rsidRPr="000F3C2E">
        <w:rPr>
          <w:rFonts w:ascii="Times New Roman" w:hAnsi="Times New Roman"/>
          <w:b/>
          <w:color w:val="000000"/>
          <w:sz w:val="24"/>
          <w:szCs w:val="24"/>
          <w:lang w:val="en-US"/>
        </w:rPr>
        <w:t>rovider to tolerate controls</w:t>
      </w:r>
    </w:p>
    <w:p w:rsidR="003264FD" w:rsidRPr="000F3C2E" w:rsidRDefault="007E5E27" w:rsidP="000F3C2E">
      <w:pPr>
        <w:pStyle w:val="NurText"/>
        <w:tabs>
          <w:tab w:val="left" w:pos="709"/>
        </w:tabs>
        <w:spacing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(1)</w:t>
      </w:r>
      <w:r w:rsidRPr="000F3C2E">
        <w:rPr>
          <w:rFonts w:ascii="Times New Roman" w:hAnsi="Times New Roman"/>
          <w:color w:val="000000"/>
          <w:sz w:val="24"/>
          <w:szCs w:val="24"/>
          <w:lang w:val="en-US"/>
        </w:rPr>
        <w:tab/>
        <w:t>The address owner is legally required to audit the effectiveness of the data pr</w:t>
      </w:r>
      <w:r>
        <w:rPr>
          <w:rFonts w:ascii="Times New Roman" w:hAnsi="Times New Roman"/>
          <w:color w:val="000000"/>
          <w:sz w:val="24"/>
          <w:szCs w:val="24"/>
          <w:lang w:val="en-US"/>
        </w:rPr>
        <w:t>otection measures taken by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Provider.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therefore, allow that the address owner controls the processing of the data provided by him by accessing and checking the data processing facilities, the stored data and the data processing programs used in the context of this agreement in an on-site audit as well as the documentation of the data protection organization, including work or</w:t>
      </w:r>
      <w:r>
        <w:rPr>
          <w:rFonts w:ascii="Times New Roman" w:hAnsi="Times New Roman"/>
          <w:color w:val="000000"/>
          <w:sz w:val="24"/>
          <w:szCs w:val="24"/>
          <w:lang w:val="en-US"/>
        </w:rPr>
        <w:t>ders, usually once a year.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shall make the documents related to the separate address order available and answer any upcoming questions without undue delay. Access shall be granted to the address owner’s data privacy officer or an external auditor, who is committed to professional secrecy and appointed by the address owner.</w:t>
      </w:r>
    </w:p>
    <w:p w:rsidR="0059165E" w:rsidRPr="000F3C2E" w:rsidRDefault="007E5E27" w:rsidP="000F3C2E">
      <w:pPr>
        <w:pStyle w:val="NurText"/>
        <w:spacing w:before="120"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(2)</w:t>
      </w:r>
      <w:r w:rsidRPr="000F3C2E">
        <w:rPr>
          <w:rFonts w:ascii="Times New Roman" w:hAnsi="Times New Roman"/>
          <w:color w:val="000000"/>
          <w:sz w:val="24"/>
          <w:szCs w:val="24"/>
          <w:lang w:val="en-US"/>
        </w:rPr>
        <w:tab/>
        <w:t>The address owner may also verify the data protection measures as to being up to the state to</w:t>
      </w:r>
      <w:r>
        <w:rPr>
          <w:rFonts w:ascii="Times New Roman" w:hAnsi="Times New Roman"/>
          <w:color w:val="000000"/>
          <w:sz w:val="24"/>
          <w:szCs w:val="24"/>
          <w:lang w:val="en-US"/>
        </w:rPr>
        <w:t xml:space="preserve"> the art by receiving from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proof like auditing reports regarding information security or the information regarding the receipt of the DDV quality label issued by the Competence Centers </w:t>
      </w:r>
      <w:proofErr w:type="spellStart"/>
      <w:r w:rsidRPr="000F3C2E">
        <w:rPr>
          <w:rFonts w:ascii="Times New Roman" w:hAnsi="Times New Roman"/>
          <w:color w:val="000000"/>
          <w:sz w:val="24"/>
          <w:szCs w:val="24"/>
          <w:lang w:val="en-US"/>
        </w:rPr>
        <w:t>DirectMail</w:t>
      </w:r>
      <w:proofErr w:type="spellEnd"/>
      <w:r w:rsidRPr="000F3C2E">
        <w:rPr>
          <w:rFonts w:ascii="Times New Roman" w:hAnsi="Times New Roman"/>
          <w:color w:val="000000"/>
          <w:sz w:val="24"/>
          <w:szCs w:val="24"/>
          <w:lang w:val="en-US"/>
        </w:rPr>
        <w:t xml:space="preserve"> Services and Target Group Marketing.</w:t>
      </w:r>
    </w:p>
    <w:p w:rsidR="0059165E" w:rsidRPr="000F3C2E" w:rsidRDefault="007E5E27" w:rsidP="000F3C2E">
      <w:pPr>
        <w:pStyle w:val="NurText"/>
        <w:tabs>
          <w:tab w:val="left" w:pos="720"/>
        </w:tabs>
        <w:spacing w:before="380" w:after="120" w:line="360" w:lineRule="auto"/>
        <w:jc w:val="both"/>
        <w:rPr>
          <w:rFonts w:ascii="Times New Roman" w:hAnsi="Times New Roman"/>
          <w:b/>
          <w:color w:val="000000"/>
          <w:sz w:val="24"/>
          <w:szCs w:val="24"/>
          <w:lang w:val="en-US"/>
        </w:rPr>
      </w:pPr>
      <w:r w:rsidRPr="000F3C2E">
        <w:rPr>
          <w:rFonts w:ascii="Times New Roman" w:hAnsi="Times New Roman"/>
          <w:b/>
          <w:color w:val="000000"/>
          <w:sz w:val="24"/>
          <w:szCs w:val="24"/>
          <w:lang w:val="en-US"/>
        </w:rPr>
        <w:t>5.</w:t>
      </w:r>
      <w:r w:rsidRPr="000F3C2E">
        <w:rPr>
          <w:rFonts w:ascii="Times New Roman" w:hAnsi="Times New Roman"/>
          <w:b/>
          <w:color w:val="000000"/>
          <w:sz w:val="24"/>
          <w:szCs w:val="24"/>
          <w:lang w:val="en-US"/>
        </w:rPr>
        <w:tab/>
        <w:t>Matching report/control addresses</w:t>
      </w:r>
    </w:p>
    <w:p w:rsidR="005E4973" w:rsidRDefault="007E5E27" w:rsidP="000F3C2E">
      <w:pPr>
        <w:pStyle w:val="NurText"/>
        <w:spacing w:before="120"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(1)</w:t>
      </w:r>
      <w:r w:rsidRPr="000F3C2E">
        <w:rPr>
          <w:rFonts w:ascii="Times New Roman" w:hAnsi="Times New Roman"/>
          <w:color w:val="000000"/>
          <w:sz w:val="24"/>
          <w:szCs w:val="24"/>
          <w:lang w:val="en-US"/>
        </w:rPr>
        <w:tab/>
        <w:t xml:space="preserve">Where data, according to the order, are matched with the help of third </w:t>
      </w:r>
      <w:r>
        <w:rPr>
          <w:rFonts w:ascii="Times New Roman" w:hAnsi="Times New Roman"/>
          <w:color w:val="000000"/>
          <w:sz w:val="24"/>
          <w:szCs w:val="24"/>
          <w:lang w:val="en-US"/>
        </w:rPr>
        <w:t>party data,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 xml:space="preserve">rovider shall compile a complete and comprehensible protocol, containing the following information. </w:t>
      </w:r>
    </w:p>
    <w:p w:rsidR="000C1FDD" w:rsidRPr="000F3C2E" w:rsidRDefault="000C1FDD" w:rsidP="000F3C2E">
      <w:pPr>
        <w:pStyle w:val="NurText"/>
        <w:spacing w:before="120" w:line="360" w:lineRule="auto"/>
        <w:ind w:left="709" w:hanging="709"/>
        <w:jc w:val="both"/>
        <w:rPr>
          <w:rFonts w:ascii="Times New Roman" w:hAnsi="Times New Roman"/>
          <w:color w:val="000000"/>
          <w:sz w:val="24"/>
          <w:szCs w:val="24"/>
          <w:lang w:val="en-US"/>
        </w:rPr>
      </w:pP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i/>
          <w:color w:val="000000"/>
          <w:sz w:val="24"/>
          <w:szCs w:val="24"/>
          <w:lang w:val="en-US"/>
        </w:rPr>
      </w:pPr>
      <w:r w:rsidRPr="000F3C2E">
        <w:rPr>
          <w:rFonts w:ascii="Times New Roman" w:hAnsi="Times New Roman"/>
          <w:i/>
          <w:color w:val="000000"/>
          <w:sz w:val="24"/>
          <w:szCs w:val="24"/>
          <w:lang w:val="en-US"/>
        </w:rPr>
        <w:t>DDV Standard “Accounting Protocol”</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Creation date</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Designation of the marketing measure</w:t>
      </w:r>
    </w:p>
    <w:p w:rsidR="000C1FDD"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Designation of lists per data file</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Number of delivered address data</w:t>
      </w:r>
    </w:p>
    <w:p w:rsidR="000C1FDD"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w:t>
      </w:r>
      <w:r w:rsidRPr="000F3C2E">
        <w:rPr>
          <w:rFonts w:ascii="Times New Roman" w:hAnsi="Times New Roman"/>
          <w:color w:val="000000"/>
          <w:sz w:val="24"/>
          <w:szCs w:val="24"/>
          <w:lang w:val="en-US"/>
        </w:rPr>
        <w:tab/>
        <w:t>Address data resulting from postal validation (e.g. corrections)</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w:t>
      </w:r>
      <w:r w:rsidRPr="000F3C2E">
        <w:rPr>
          <w:rFonts w:ascii="Times New Roman" w:hAnsi="Times New Roman"/>
          <w:color w:val="000000"/>
          <w:sz w:val="24"/>
          <w:szCs w:val="24"/>
          <w:lang w:val="en-US"/>
        </w:rPr>
        <w:tab/>
        <w:t>Gross quantity for matching (Matching Input)</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lastRenderedPageBreak/>
        <w:t>./.</w:t>
      </w:r>
      <w:r w:rsidRPr="000F3C2E">
        <w:rPr>
          <w:rFonts w:ascii="Times New Roman" w:hAnsi="Times New Roman"/>
          <w:color w:val="000000"/>
          <w:sz w:val="24"/>
          <w:szCs w:val="24"/>
          <w:lang w:val="en-US"/>
        </w:rPr>
        <w:tab/>
        <w:t xml:space="preserve">Address data eliminated after the matching of duplicates </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w:t>
      </w:r>
      <w:r w:rsidRPr="000F3C2E">
        <w:rPr>
          <w:rFonts w:ascii="Times New Roman" w:hAnsi="Times New Roman"/>
          <w:color w:val="000000"/>
          <w:sz w:val="24"/>
          <w:szCs w:val="24"/>
          <w:lang w:val="en-US"/>
        </w:rPr>
        <w:tab/>
        <w:t>Net quantity after matching (Matching Output)</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w:t>
      </w:r>
      <w:r w:rsidRPr="000F3C2E">
        <w:rPr>
          <w:rFonts w:ascii="Times New Roman" w:hAnsi="Times New Roman"/>
          <w:color w:val="000000"/>
          <w:sz w:val="24"/>
          <w:szCs w:val="24"/>
          <w:lang w:val="en-US"/>
        </w:rPr>
        <w:tab/>
        <w:t xml:space="preserve">Reduction pursuant to customer order </w:t>
      </w:r>
    </w:p>
    <w:p w:rsidR="000C1FDD" w:rsidRPr="000F3C2E" w:rsidRDefault="000C1FDD" w:rsidP="000C1FDD">
      <w:pPr>
        <w:pStyle w:val="NurText"/>
        <w:pBdr>
          <w:top w:val="single" w:sz="4" w:space="1" w:color="auto"/>
          <w:left w:val="single" w:sz="4" w:space="4" w:color="auto"/>
          <w:bottom w:val="single" w:sz="4" w:space="1" w:color="auto"/>
          <w:right w:val="single" w:sz="4" w:space="4" w:color="auto"/>
        </w:pBdr>
        <w:spacing w:before="60" w:line="360" w:lineRule="auto"/>
        <w:ind w:left="1571" w:right="1616"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 xml:space="preserve">= </w:t>
      </w:r>
      <w:r w:rsidRPr="000F3C2E">
        <w:rPr>
          <w:rFonts w:ascii="Times New Roman" w:hAnsi="Times New Roman"/>
          <w:color w:val="000000"/>
          <w:sz w:val="24"/>
          <w:szCs w:val="24"/>
          <w:lang w:val="en-US"/>
        </w:rPr>
        <w:tab/>
        <w:t>Application quantity</w:t>
      </w:r>
    </w:p>
    <w:p w:rsidR="005E4973" w:rsidRPr="000F3C2E" w:rsidRDefault="005C0D4F" w:rsidP="000F3C2E">
      <w:pPr>
        <w:pStyle w:val="NurText"/>
        <w:tabs>
          <w:tab w:val="left" w:pos="709"/>
        </w:tabs>
        <w:spacing w:line="360" w:lineRule="auto"/>
        <w:ind w:left="709" w:hanging="709"/>
        <w:jc w:val="both"/>
        <w:rPr>
          <w:rFonts w:ascii="Times New Roman" w:hAnsi="Times New Roman"/>
          <w:color w:val="000000"/>
          <w:sz w:val="24"/>
          <w:szCs w:val="24"/>
          <w:lang w:val="en-US"/>
        </w:rPr>
      </w:pPr>
    </w:p>
    <w:p w:rsidR="00B638C2" w:rsidRPr="000F3C2E" w:rsidRDefault="007E5E27" w:rsidP="000F3C2E">
      <w:pPr>
        <w:pStyle w:val="NurText"/>
        <w:spacing w:before="120" w:line="360" w:lineRule="auto"/>
        <w:ind w:left="709" w:hanging="709"/>
        <w:jc w:val="both"/>
        <w:rPr>
          <w:rFonts w:ascii="Times New Roman" w:hAnsi="Times New Roman"/>
          <w:color w:val="000000"/>
          <w:sz w:val="24"/>
          <w:szCs w:val="24"/>
          <w:lang w:val="en-US"/>
        </w:rPr>
      </w:pPr>
      <w:r w:rsidRPr="000F3C2E">
        <w:rPr>
          <w:rFonts w:ascii="Times New Roman" w:hAnsi="Times New Roman"/>
          <w:color w:val="000000"/>
          <w:sz w:val="24"/>
          <w:szCs w:val="24"/>
          <w:lang w:val="en-US"/>
        </w:rPr>
        <w:t>(2)</w:t>
      </w:r>
      <w:r w:rsidRPr="000F3C2E">
        <w:rPr>
          <w:rFonts w:ascii="Times New Roman" w:hAnsi="Times New Roman"/>
          <w:color w:val="000000"/>
          <w:sz w:val="24"/>
          <w:szCs w:val="24"/>
          <w:lang w:val="en-US"/>
        </w:rPr>
        <w:tab/>
        <w:t xml:space="preserve">For verification purposes and for protection against use in violation of contract, verification addresses may be inserted into the individual data files. If the address owner is able to present marketing material which was not agreed with him and which was sent to a verification address, and if such verification address clearly belongs to the data </w:t>
      </w:r>
      <w:r>
        <w:rPr>
          <w:rFonts w:ascii="Times New Roman" w:hAnsi="Times New Roman"/>
          <w:color w:val="000000"/>
          <w:sz w:val="24"/>
          <w:szCs w:val="24"/>
          <w:lang w:val="en-US"/>
        </w:rPr>
        <w:t>file which was provided to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for a specific marketing measure only, it must be assumed that the addresses were used withou</w:t>
      </w:r>
      <w:r>
        <w:rPr>
          <w:rFonts w:ascii="Times New Roman" w:hAnsi="Times New Roman"/>
          <w:color w:val="000000"/>
          <w:sz w:val="24"/>
          <w:szCs w:val="24"/>
          <w:lang w:val="en-US"/>
        </w:rPr>
        <w:t>t proper authorization. If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notices such unauthorized use of data himself, he is obliged to communicate it to the address owner and his representative immed</w:t>
      </w:r>
      <w:r>
        <w:rPr>
          <w:rFonts w:ascii="Times New Roman" w:hAnsi="Times New Roman"/>
          <w:color w:val="000000"/>
          <w:sz w:val="24"/>
          <w:szCs w:val="24"/>
          <w:lang w:val="en-US"/>
        </w:rPr>
        <w:t>i</w:t>
      </w:r>
      <w:r w:rsidRPr="000F3C2E">
        <w:rPr>
          <w:rFonts w:ascii="Times New Roman" w:hAnsi="Times New Roman"/>
          <w:color w:val="000000"/>
          <w:sz w:val="24"/>
          <w:szCs w:val="24"/>
          <w:lang w:val="en-US"/>
        </w:rPr>
        <w:t>ately. Such communication shall at least be effected in writing.</w:t>
      </w:r>
    </w:p>
    <w:p w:rsidR="000E075C" w:rsidRPr="000F3C2E" w:rsidRDefault="007E5E27" w:rsidP="000F3C2E">
      <w:pPr>
        <w:pStyle w:val="NurText"/>
        <w:tabs>
          <w:tab w:val="left" w:pos="720"/>
        </w:tabs>
        <w:spacing w:before="380" w:after="120" w:line="360" w:lineRule="auto"/>
        <w:jc w:val="both"/>
        <w:rPr>
          <w:rFonts w:ascii="Times New Roman" w:hAnsi="Times New Roman"/>
          <w:b/>
          <w:color w:val="000000"/>
          <w:sz w:val="24"/>
          <w:szCs w:val="24"/>
          <w:lang w:val="en-US"/>
        </w:rPr>
      </w:pPr>
      <w:r w:rsidRPr="000F3C2E">
        <w:rPr>
          <w:rFonts w:ascii="Times New Roman" w:hAnsi="Times New Roman"/>
          <w:b/>
          <w:color w:val="000000"/>
          <w:sz w:val="24"/>
          <w:szCs w:val="24"/>
          <w:lang w:val="en-US"/>
        </w:rPr>
        <w:t>6.</w:t>
      </w:r>
      <w:r w:rsidRPr="000F3C2E">
        <w:rPr>
          <w:rFonts w:ascii="Times New Roman" w:hAnsi="Times New Roman"/>
          <w:b/>
          <w:color w:val="000000"/>
          <w:sz w:val="24"/>
          <w:szCs w:val="24"/>
          <w:lang w:val="en-US"/>
        </w:rPr>
        <w:tab/>
        <w:t>Miscellaneous</w:t>
      </w:r>
    </w:p>
    <w:p w:rsidR="005E4973" w:rsidRPr="000F3C2E" w:rsidRDefault="007E5E27" w:rsidP="000F3C2E">
      <w:pPr>
        <w:pStyle w:val="NurText"/>
        <w:spacing w:line="360" w:lineRule="auto"/>
        <w:ind w:left="720"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(1)</w:t>
      </w:r>
      <w:r w:rsidRPr="000F3C2E">
        <w:rPr>
          <w:rFonts w:ascii="Times New Roman" w:hAnsi="Times New Roman"/>
          <w:color w:val="000000"/>
          <w:sz w:val="24"/>
          <w:szCs w:val="24"/>
          <w:lang w:val="en-US"/>
        </w:rPr>
        <w:tab/>
        <w:t>If third party address data are transmitted (electronically or in print), the recipient shall be informed that the address data stem from one specific or, as the</w:t>
      </w:r>
      <w:r>
        <w:rPr>
          <w:rFonts w:ascii="Times New Roman" w:hAnsi="Times New Roman"/>
          <w:color w:val="000000"/>
          <w:sz w:val="24"/>
          <w:szCs w:val="24"/>
          <w:lang w:val="en-US"/>
        </w:rPr>
        <w:t xml:space="preserve"> case may be, several external C</w:t>
      </w:r>
      <w:r w:rsidRPr="000F3C2E">
        <w:rPr>
          <w:rFonts w:ascii="Times New Roman" w:hAnsi="Times New Roman"/>
          <w:color w:val="000000"/>
          <w:sz w:val="24"/>
          <w:szCs w:val="24"/>
          <w:lang w:val="en-US"/>
        </w:rPr>
        <w:t>ontrollers and shall only be processed for the purpose for which they were delivered.</w:t>
      </w:r>
    </w:p>
    <w:p w:rsidR="005E4973" w:rsidRPr="000F3C2E" w:rsidRDefault="007E5E27" w:rsidP="000F3C2E">
      <w:pPr>
        <w:pStyle w:val="NurText"/>
        <w:spacing w:line="360" w:lineRule="auto"/>
        <w:ind w:left="720"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(2)</w:t>
      </w:r>
      <w:r w:rsidRPr="000F3C2E">
        <w:rPr>
          <w:rFonts w:ascii="Times New Roman" w:hAnsi="Times New Roman"/>
          <w:color w:val="000000"/>
          <w:sz w:val="24"/>
          <w:szCs w:val="24"/>
          <w:lang w:val="en-US"/>
        </w:rPr>
        <w:tab/>
        <w:t>Where third pa</w:t>
      </w:r>
      <w:bookmarkStart w:id="0" w:name="_GoBack"/>
      <w:bookmarkEnd w:id="0"/>
      <w:r w:rsidRPr="000F3C2E">
        <w:rPr>
          <w:rFonts w:ascii="Times New Roman" w:hAnsi="Times New Roman"/>
          <w:color w:val="000000"/>
          <w:sz w:val="24"/>
          <w:szCs w:val="24"/>
          <w:lang w:val="en-US"/>
        </w:rPr>
        <w:t>rty data are matched using third party data in the Bu</w:t>
      </w:r>
      <w:r>
        <w:rPr>
          <w:rFonts w:ascii="Times New Roman" w:hAnsi="Times New Roman"/>
          <w:color w:val="000000"/>
          <w:sz w:val="24"/>
          <w:szCs w:val="24"/>
          <w:lang w:val="en-US"/>
        </w:rPr>
        <w:t>siness to Consumer sector,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responsible for the matching process shall use the current DDV Robinson list</w:t>
      </w:r>
      <w:r>
        <w:rPr>
          <w:rFonts w:ascii="Times New Roman" w:hAnsi="Times New Roman"/>
          <w:color w:val="000000"/>
          <w:sz w:val="24"/>
          <w:szCs w:val="24"/>
          <w:lang w:val="en-US"/>
        </w:rPr>
        <w:t xml:space="preserve"> (updated monthly), unless the C</w:t>
      </w:r>
      <w:r w:rsidRPr="000F3C2E">
        <w:rPr>
          <w:rFonts w:ascii="Times New Roman" w:hAnsi="Times New Roman"/>
          <w:color w:val="000000"/>
          <w:sz w:val="24"/>
          <w:szCs w:val="24"/>
          <w:lang w:val="en-US"/>
        </w:rPr>
        <w:t xml:space="preserve">ontroller(s) has/have dispensed with its use in writing.  </w:t>
      </w:r>
    </w:p>
    <w:p w:rsidR="000C1FDD" w:rsidRDefault="007E5E27" w:rsidP="000F3C2E">
      <w:pPr>
        <w:pStyle w:val="NurText"/>
        <w:spacing w:line="360" w:lineRule="auto"/>
        <w:ind w:left="720"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(3)</w:t>
      </w:r>
      <w:r w:rsidRPr="000F3C2E">
        <w:rPr>
          <w:rFonts w:ascii="Times New Roman" w:hAnsi="Times New Roman"/>
          <w:color w:val="000000"/>
          <w:sz w:val="24"/>
          <w:szCs w:val="24"/>
          <w:lang w:val="en-US"/>
        </w:rPr>
        <w:tab/>
        <w:t>The fact that a compa</w:t>
      </w:r>
      <w:r>
        <w:rPr>
          <w:rFonts w:ascii="Times New Roman" w:hAnsi="Times New Roman"/>
          <w:color w:val="000000"/>
          <w:sz w:val="24"/>
          <w:szCs w:val="24"/>
          <w:lang w:val="en-US"/>
        </w:rPr>
        <w:t xml:space="preserve">ny has committed itself to the </w:t>
      </w:r>
      <w:r w:rsidRPr="000F3C2E">
        <w:rPr>
          <w:rFonts w:ascii="Times New Roman" w:hAnsi="Times New Roman"/>
          <w:color w:val="000000"/>
          <w:sz w:val="24"/>
          <w:szCs w:val="24"/>
          <w:lang w:val="en-US"/>
        </w:rPr>
        <w:t>DDV Rules by signature shall be published on the DDV website. Th</w:t>
      </w:r>
      <w:r>
        <w:rPr>
          <w:rFonts w:ascii="Times New Roman" w:hAnsi="Times New Roman"/>
          <w:color w:val="000000"/>
          <w:sz w:val="24"/>
          <w:szCs w:val="24"/>
          <w:lang w:val="en-US"/>
        </w:rPr>
        <w:t xml:space="preserve">e signed </w:t>
      </w:r>
      <w:r w:rsidRPr="000F3C2E">
        <w:rPr>
          <w:rFonts w:ascii="Times New Roman" w:hAnsi="Times New Roman"/>
          <w:color w:val="000000"/>
          <w:sz w:val="24"/>
          <w:szCs w:val="24"/>
          <w:lang w:val="en-US"/>
        </w:rPr>
        <w:t>DDV Rules shall be deposited with DDV. Upon request, the Service Provider shall make copies of th</w:t>
      </w:r>
      <w:r>
        <w:rPr>
          <w:rFonts w:ascii="Times New Roman" w:hAnsi="Times New Roman"/>
          <w:color w:val="000000"/>
          <w:sz w:val="24"/>
          <w:szCs w:val="24"/>
          <w:lang w:val="en-US"/>
        </w:rPr>
        <w:t>ese DDV Rules available to the C</w:t>
      </w:r>
      <w:r w:rsidRPr="000F3C2E">
        <w:rPr>
          <w:rFonts w:ascii="Times New Roman" w:hAnsi="Times New Roman"/>
          <w:color w:val="000000"/>
          <w:sz w:val="24"/>
          <w:szCs w:val="24"/>
          <w:lang w:val="en-US"/>
        </w:rPr>
        <w:t>ontro</w:t>
      </w:r>
      <w:r>
        <w:rPr>
          <w:rFonts w:ascii="Times New Roman" w:hAnsi="Times New Roman"/>
          <w:color w:val="000000"/>
          <w:sz w:val="24"/>
          <w:szCs w:val="24"/>
          <w:lang w:val="en-US"/>
        </w:rPr>
        <w:t>ller, the list broker or other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roviders involved. The Service Provider shall immediately inform DDV in writing of any changes or updates to t</w:t>
      </w:r>
      <w:r>
        <w:rPr>
          <w:rFonts w:ascii="Times New Roman" w:hAnsi="Times New Roman"/>
          <w:color w:val="000000"/>
          <w:sz w:val="24"/>
          <w:szCs w:val="24"/>
          <w:lang w:val="en-US"/>
        </w:rPr>
        <w:t xml:space="preserve">he information provided in the </w:t>
      </w:r>
      <w:r w:rsidRPr="000F3C2E">
        <w:rPr>
          <w:rFonts w:ascii="Times New Roman" w:hAnsi="Times New Roman"/>
          <w:color w:val="000000"/>
          <w:sz w:val="24"/>
          <w:szCs w:val="24"/>
          <w:lang w:val="en-US"/>
        </w:rPr>
        <w:t xml:space="preserve">DDV Rules. The publication of the </w:t>
      </w:r>
    </w:p>
    <w:p w:rsidR="000C1FDD" w:rsidRDefault="000C1FDD">
      <w:pPr>
        <w:tabs>
          <w:tab w:val="clear" w:pos="540"/>
        </w:tabs>
        <w:spacing w:after="0" w:line="240" w:lineRule="auto"/>
        <w:ind w:left="0" w:firstLine="0"/>
        <w:rPr>
          <w:rFonts w:eastAsia="Calibri"/>
          <w:color w:val="000000"/>
          <w:sz w:val="24"/>
          <w:szCs w:val="24"/>
          <w:lang w:val="en-US"/>
        </w:rPr>
      </w:pPr>
      <w:r>
        <w:rPr>
          <w:color w:val="000000"/>
          <w:sz w:val="24"/>
          <w:szCs w:val="24"/>
          <w:lang w:val="en-US"/>
        </w:rPr>
        <w:br w:type="page"/>
      </w:r>
    </w:p>
    <w:p w:rsidR="008545EA" w:rsidRPr="000F3C2E" w:rsidRDefault="007E5E27" w:rsidP="000C1FDD">
      <w:pPr>
        <w:pStyle w:val="NurText"/>
        <w:spacing w:line="360" w:lineRule="auto"/>
        <w:ind w:left="720"/>
        <w:jc w:val="both"/>
        <w:rPr>
          <w:rFonts w:ascii="Times New Roman" w:hAnsi="Times New Roman"/>
          <w:color w:val="000000"/>
          <w:sz w:val="24"/>
          <w:szCs w:val="24"/>
          <w:lang w:val="en-US"/>
        </w:rPr>
      </w:pPr>
      <w:proofErr w:type="gramStart"/>
      <w:r w:rsidRPr="000F3C2E">
        <w:rPr>
          <w:rFonts w:ascii="Times New Roman" w:hAnsi="Times New Roman"/>
          <w:color w:val="000000"/>
          <w:sz w:val="24"/>
          <w:szCs w:val="24"/>
          <w:lang w:val="en-US"/>
        </w:rPr>
        <w:lastRenderedPageBreak/>
        <w:t>information</w:t>
      </w:r>
      <w:proofErr w:type="gramEnd"/>
      <w:r w:rsidRPr="000F3C2E">
        <w:rPr>
          <w:rFonts w:ascii="Times New Roman" w:hAnsi="Times New Roman"/>
          <w:color w:val="000000"/>
          <w:sz w:val="24"/>
          <w:szCs w:val="24"/>
          <w:lang w:val="en-US"/>
        </w:rPr>
        <w:t xml:space="preserve"> that the relevant member has signed the DDV Rules will then be taken off the DDV website again. </w:t>
      </w:r>
    </w:p>
    <w:p w:rsidR="008545EA" w:rsidRPr="000F3C2E" w:rsidRDefault="007E5E27" w:rsidP="000F3C2E">
      <w:pPr>
        <w:pStyle w:val="NurText"/>
        <w:spacing w:line="360" w:lineRule="auto"/>
        <w:ind w:left="720" w:hanging="720"/>
        <w:jc w:val="both"/>
        <w:rPr>
          <w:rFonts w:ascii="Times New Roman" w:hAnsi="Times New Roman"/>
          <w:color w:val="000000"/>
          <w:sz w:val="24"/>
          <w:szCs w:val="24"/>
          <w:highlight w:val="yellow"/>
          <w:lang w:val="en-US"/>
        </w:rPr>
      </w:pPr>
      <w:r w:rsidRPr="000F3C2E">
        <w:rPr>
          <w:rFonts w:ascii="Times New Roman" w:hAnsi="Times New Roman"/>
          <w:color w:val="000000"/>
          <w:sz w:val="24"/>
          <w:szCs w:val="24"/>
          <w:lang w:val="en-US"/>
        </w:rPr>
        <w:t>(4)</w:t>
      </w:r>
      <w:r w:rsidRPr="000F3C2E">
        <w:rPr>
          <w:rFonts w:ascii="Times New Roman" w:hAnsi="Times New Roman"/>
          <w:color w:val="000000"/>
          <w:sz w:val="24"/>
          <w:szCs w:val="24"/>
          <w:lang w:val="en-US"/>
        </w:rPr>
        <w:tab/>
      </w:r>
      <w:r>
        <w:rPr>
          <w:rFonts w:ascii="Times New Roman" w:hAnsi="Times New Roman"/>
          <w:color w:val="000000"/>
          <w:sz w:val="24"/>
          <w:szCs w:val="24"/>
          <w:lang w:val="en-US"/>
        </w:rPr>
        <w:t xml:space="preserve">The </w:t>
      </w:r>
      <w:r w:rsidRPr="000F3C2E">
        <w:rPr>
          <w:rFonts w:ascii="Times New Roman" w:hAnsi="Times New Roman"/>
          <w:color w:val="000000"/>
          <w:sz w:val="24"/>
          <w:szCs w:val="24"/>
          <w:lang w:val="en-US"/>
        </w:rPr>
        <w:t>DDV Rules</w:t>
      </w:r>
      <w:r>
        <w:rPr>
          <w:rFonts w:ascii="Times New Roman" w:hAnsi="Times New Roman"/>
          <w:color w:val="000000"/>
          <w:sz w:val="24"/>
          <w:szCs w:val="24"/>
          <w:lang w:val="en-US"/>
        </w:rPr>
        <w:t xml:space="preserve"> s</w:t>
      </w:r>
      <w:r w:rsidRPr="000F3C2E">
        <w:rPr>
          <w:rFonts w:ascii="Times New Roman" w:hAnsi="Times New Roman"/>
          <w:color w:val="000000"/>
          <w:sz w:val="24"/>
          <w:szCs w:val="24"/>
          <w:lang w:val="en-US"/>
        </w:rPr>
        <w:t xml:space="preserve">hall be valid for the signing member until revoked by the member; the revocation shall be sent to DDV be registered mail and shall become valid </w:t>
      </w:r>
      <w:r>
        <w:rPr>
          <w:rFonts w:ascii="Times New Roman" w:hAnsi="Times New Roman"/>
          <w:color w:val="000000"/>
          <w:sz w:val="24"/>
          <w:szCs w:val="24"/>
          <w:lang w:val="en-US"/>
        </w:rPr>
        <w:t>six (</w:t>
      </w:r>
      <w:r w:rsidRPr="000F3C2E">
        <w:rPr>
          <w:rFonts w:ascii="Times New Roman" w:hAnsi="Times New Roman"/>
          <w:color w:val="000000"/>
          <w:sz w:val="24"/>
          <w:szCs w:val="24"/>
          <w:lang w:val="en-US"/>
        </w:rPr>
        <w:t>6</w:t>
      </w:r>
      <w:r>
        <w:rPr>
          <w:rFonts w:ascii="Times New Roman" w:hAnsi="Times New Roman"/>
          <w:color w:val="000000"/>
          <w:sz w:val="24"/>
          <w:szCs w:val="24"/>
          <w:lang w:val="en-US"/>
        </w:rPr>
        <w:t>)</w:t>
      </w:r>
      <w:r w:rsidRPr="000F3C2E">
        <w:rPr>
          <w:rFonts w:ascii="Times New Roman" w:hAnsi="Times New Roman"/>
          <w:color w:val="000000"/>
          <w:sz w:val="24"/>
          <w:szCs w:val="24"/>
          <w:lang w:val="en-US"/>
        </w:rPr>
        <w:t xml:space="preserve"> weeks after receipt with effect for the future. The DDV Rules shall remain valid for any separate address orders that already existed prior to the aforementioned </w:t>
      </w:r>
      <w:r>
        <w:rPr>
          <w:rFonts w:ascii="Times New Roman" w:hAnsi="Times New Roman"/>
          <w:color w:val="000000"/>
          <w:sz w:val="24"/>
          <w:szCs w:val="24"/>
          <w:lang w:val="en-US"/>
        </w:rPr>
        <w:t>six (</w:t>
      </w:r>
      <w:r w:rsidRPr="000F3C2E">
        <w:rPr>
          <w:rFonts w:ascii="Times New Roman" w:hAnsi="Times New Roman"/>
          <w:color w:val="000000"/>
          <w:sz w:val="24"/>
          <w:szCs w:val="24"/>
          <w:lang w:val="en-US"/>
        </w:rPr>
        <w:t>6</w:t>
      </w:r>
      <w:r>
        <w:rPr>
          <w:rFonts w:ascii="Times New Roman" w:hAnsi="Times New Roman"/>
          <w:color w:val="000000"/>
          <w:sz w:val="24"/>
          <w:szCs w:val="24"/>
          <w:lang w:val="en-US"/>
        </w:rPr>
        <w:t>)</w:t>
      </w:r>
      <w:r w:rsidRPr="000F3C2E">
        <w:rPr>
          <w:rFonts w:ascii="Times New Roman" w:hAnsi="Times New Roman"/>
          <w:color w:val="000000"/>
          <w:sz w:val="24"/>
          <w:szCs w:val="24"/>
          <w:lang w:val="en-US"/>
        </w:rPr>
        <w:t xml:space="preserve"> week period. </w:t>
      </w:r>
    </w:p>
    <w:p w:rsidR="008545EA" w:rsidRPr="000F3C2E" w:rsidRDefault="007E5E27" w:rsidP="000F3C2E">
      <w:pPr>
        <w:pStyle w:val="NurText"/>
        <w:spacing w:line="360" w:lineRule="auto"/>
        <w:ind w:left="720"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(5)</w:t>
      </w:r>
      <w:r w:rsidRPr="000F3C2E">
        <w:rPr>
          <w:rFonts w:ascii="Times New Roman" w:hAnsi="Times New Roman"/>
          <w:color w:val="000000"/>
          <w:sz w:val="24"/>
          <w:szCs w:val="24"/>
          <w:lang w:val="en-US"/>
        </w:rPr>
        <w:tab/>
      </w:r>
      <w:r>
        <w:rPr>
          <w:rFonts w:ascii="Times New Roman" w:hAnsi="Times New Roman"/>
          <w:color w:val="000000"/>
          <w:sz w:val="24"/>
          <w:szCs w:val="24"/>
          <w:lang w:val="en-US"/>
        </w:rPr>
        <w:t>With the signature, the S</w:t>
      </w:r>
      <w:r w:rsidRPr="000F3C2E">
        <w:rPr>
          <w:rFonts w:ascii="Times New Roman" w:hAnsi="Times New Roman"/>
          <w:color w:val="000000"/>
          <w:sz w:val="24"/>
          <w:szCs w:val="24"/>
          <w:lang w:val="en-US"/>
        </w:rPr>
        <w:t xml:space="preserve">ervice </w:t>
      </w:r>
      <w:r>
        <w:rPr>
          <w:rFonts w:ascii="Times New Roman" w:hAnsi="Times New Roman"/>
          <w:color w:val="000000"/>
          <w:sz w:val="24"/>
          <w:szCs w:val="24"/>
          <w:lang w:val="en-US"/>
        </w:rPr>
        <w:t>P</w:t>
      </w:r>
      <w:r w:rsidRPr="000F3C2E">
        <w:rPr>
          <w:rFonts w:ascii="Times New Roman" w:hAnsi="Times New Roman"/>
          <w:color w:val="000000"/>
          <w:sz w:val="24"/>
          <w:szCs w:val="24"/>
          <w:lang w:val="en-US"/>
        </w:rPr>
        <w:t>rovider also affirms the concordance of the above text with the version of the DDV Rules provided by DDV (version: 10/2017).</w:t>
      </w:r>
    </w:p>
    <w:p w:rsidR="008545EA" w:rsidRPr="000F3C2E" w:rsidRDefault="007E5E27" w:rsidP="000F3C2E">
      <w:pPr>
        <w:pStyle w:val="NurText"/>
        <w:spacing w:line="360" w:lineRule="auto"/>
        <w:ind w:left="720"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(6)</w:t>
      </w:r>
      <w:r w:rsidRPr="000F3C2E">
        <w:rPr>
          <w:rFonts w:ascii="Times New Roman" w:hAnsi="Times New Roman"/>
          <w:color w:val="000000"/>
          <w:sz w:val="24"/>
          <w:szCs w:val="24"/>
          <w:lang w:val="en-US"/>
        </w:rPr>
        <w:tab/>
        <w:t>The requirements for written form in the sense of the DDV Rules (apart from the requirement for written form regarding the placing of the order) can be met by using the text form (in particular, e-mail).</w:t>
      </w:r>
    </w:p>
    <w:p w:rsidR="008545EA" w:rsidRPr="000F3C2E" w:rsidRDefault="007E5E27" w:rsidP="000F3C2E">
      <w:pPr>
        <w:pStyle w:val="NurText"/>
        <w:spacing w:line="360" w:lineRule="auto"/>
        <w:ind w:left="720" w:hanging="720"/>
        <w:jc w:val="both"/>
        <w:rPr>
          <w:rFonts w:ascii="Times New Roman" w:hAnsi="Times New Roman"/>
          <w:color w:val="000000"/>
          <w:sz w:val="24"/>
          <w:szCs w:val="24"/>
          <w:lang w:val="en-US"/>
        </w:rPr>
      </w:pPr>
      <w:r w:rsidRPr="000F3C2E">
        <w:rPr>
          <w:rFonts w:ascii="Times New Roman" w:hAnsi="Times New Roman"/>
          <w:color w:val="000000"/>
          <w:sz w:val="24"/>
          <w:szCs w:val="24"/>
          <w:lang w:val="en-US"/>
        </w:rPr>
        <w:t>(7)</w:t>
      </w:r>
      <w:r w:rsidRPr="000F3C2E">
        <w:rPr>
          <w:rFonts w:ascii="Times New Roman" w:hAnsi="Times New Roman"/>
          <w:color w:val="000000"/>
          <w:sz w:val="24"/>
          <w:szCs w:val="24"/>
          <w:lang w:val="en-US"/>
        </w:rPr>
        <w:tab/>
        <w:t>All agreements based on these DDV Rules are subject to German law. The place of jurisdiction is the place of each order’s local court, to the extent to which this is legally permitted.</w:t>
      </w:r>
    </w:p>
    <w:p w:rsidR="000E075C" w:rsidRPr="000F3C2E" w:rsidRDefault="005C0D4F" w:rsidP="000F3C2E">
      <w:pPr>
        <w:pStyle w:val="Textkrper"/>
        <w:tabs>
          <w:tab w:val="left" w:pos="652"/>
        </w:tabs>
        <w:spacing w:after="240" w:line="360" w:lineRule="auto"/>
        <w:ind w:left="652" w:hanging="652"/>
        <w:rPr>
          <w:sz w:val="24"/>
          <w:szCs w:val="24"/>
        </w:rPr>
      </w:pPr>
    </w:p>
    <w:p w:rsidR="000E075C" w:rsidRPr="000F3C2E" w:rsidRDefault="007E5E27" w:rsidP="000F3C2E">
      <w:pPr>
        <w:pStyle w:val="126-6"/>
        <w:tabs>
          <w:tab w:val="clear" w:pos="1276"/>
          <w:tab w:val="left" w:pos="1800"/>
        </w:tabs>
        <w:spacing w:line="360" w:lineRule="auto"/>
        <w:rPr>
          <w:rFonts w:ascii="Times New Roman" w:hAnsi="Times New Roman"/>
          <w:lang w:val="en-US"/>
        </w:rPr>
      </w:pPr>
      <w:r w:rsidRPr="000F3C2E">
        <w:rPr>
          <w:rFonts w:ascii="Times New Roman" w:hAnsi="Times New Roman"/>
          <w:lang w:val="en-US"/>
        </w:rPr>
        <w:t>_________________,</w:t>
      </w:r>
      <w:r w:rsidRPr="000F3C2E">
        <w:rPr>
          <w:rFonts w:ascii="Times New Roman" w:hAnsi="Times New Roman"/>
          <w:lang w:val="en-US"/>
        </w:rPr>
        <w:tab/>
        <w:t>___________________</w:t>
      </w:r>
    </w:p>
    <w:p w:rsidR="000E075C" w:rsidRPr="000F3C2E" w:rsidRDefault="007E5E27" w:rsidP="000F3C2E">
      <w:pPr>
        <w:pStyle w:val="126-6"/>
        <w:tabs>
          <w:tab w:val="clear" w:pos="1276"/>
          <w:tab w:val="left" w:pos="1800"/>
        </w:tabs>
        <w:spacing w:line="360" w:lineRule="auto"/>
        <w:rPr>
          <w:rFonts w:ascii="Times New Roman" w:hAnsi="Times New Roman"/>
          <w:lang w:val="en-US"/>
        </w:rPr>
      </w:pPr>
      <w:r w:rsidRPr="000F3C2E">
        <w:rPr>
          <w:rFonts w:ascii="Times New Roman" w:hAnsi="Times New Roman"/>
          <w:lang w:val="en-US"/>
        </w:rPr>
        <w:t>Date</w:t>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t>Place</w:t>
      </w:r>
    </w:p>
    <w:p w:rsidR="000E075C" w:rsidRPr="000F3C2E" w:rsidRDefault="007E5E27" w:rsidP="000F3C2E">
      <w:pPr>
        <w:pStyle w:val="126-6"/>
        <w:tabs>
          <w:tab w:val="clear" w:pos="1276"/>
          <w:tab w:val="left" w:pos="1800"/>
        </w:tabs>
        <w:spacing w:line="360" w:lineRule="auto"/>
        <w:rPr>
          <w:rFonts w:ascii="Times New Roman" w:hAnsi="Times New Roman"/>
          <w:lang w:val="en-US"/>
        </w:rPr>
      </w:pPr>
      <w:r w:rsidRPr="000F3C2E">
        <w:rPr>
          <w:rFonts w:ascii="Times New Roman" w:hAnsi="Times New Roman"/>
          <w:lang w:val="en-US"/>
        </w:rPr>
        <w:t>_________________________________________</w:t>
      </w:r>
    </w:p>
    <w:p w:rsidR="000E075C" w:rsidRPr="000F3C2E" w:rsidRDefault="007E5E27" w:rsidP="000F3C2E">
      <w:pPr>
        <w:pStyle w:val="126-6"/>
        <w:tabs>
          <w:tab w:val="clear" w:pos="1276"/>
          <w:tab w:val="left" w:pos="1800"/>
        </w:tabs>
        <w:spacing w:line="360" w:lineRule="auto"/>
        <w:rPr>
          <w:rFonts w:ascii="Times New Roman" w:hAnsi="Times New Roman"/>
          <w:lang w:val="en-US"/>
        </w:rPr>
      </w:pPr>
      <w:r w:rsidRPr="000F3C2E">
        <w:rPr>
          <w:rFonts w:ascii="Times New Roman" w:hAnsi="Times New Roman"/>
          <w:lang w:val="en-US"/>
        </w:rPr>
        <w:t>Firm stamp or firm name</w:t>
      </w:r>
    </w:p>
    <w:p w:rsidR="000E075C" w:rsidRPr="000F3C2E" w:rsidRDefault="005C0D4F" w:rsidP="000F3C2E">
      <w:pPr>
        <w:pStyle w:val="126-6"/>
        <w:tabs>
          <w:tab w:val="clear" w:pos="1276"/>
          <w:tab w:val="left" w:pos="1800"/>
        </w:tabs>
        <w:spacing w:line="360" w:lineRule="auto"/>
        <w:rPr>
          <w:rFonts w:ascii="Times New Roman" w:hAnsi="Times New Roman"/>
          <w:lang w:val="en-US"/>
        </w:rPr>
      </w:pPr>
    </w:p>
    <w:p w:rsidR="000E075C" w:rsidRPr="000F3C2E" w:rsidRDefault="007E5E27" w:rsidP="000F3C2E">
      <w:pPr>
        <w:pStyle w:val="126-6"/>
        <w:tabs>
          <w:tab w:val="clear" w:pos="1276"/>
          <w:tab w:val="left" w:pos="1800"/>
        </w:tabs>
        <w:spacing w:line="360" w:lineRule="auto"/>
        <w:ind w:left="715"/>
        <w:rPr>
          <w:rFonts w:ascii="Times New Roman" w:hAnsi="Times New Roman"/>
          <w:lang w:val="en-US"/>
        </w:rPr>
      </w:pPr>
      <w:r w:rsidRPr="000F3C2E">
        <w:rPr>
          <w:rFonts w:ascii="Times New Roman" w:hAnsi="Times New Roman"/>
          <w:lang w:val="en-US"/>
        </w:rPr>
        <w:t>(________________________________)</w:t>
      </w:r>
      <w:r w:rsidRPr="000F3C2E">
        <w:rPr>
          <w:rFonts w:ascii="Times New Roman" w:hAnsi="Times New Roman"/>
          <w:lang w:val="en-US"/>
        </w:rPr>
        <w:tab/>
      </w:r>
      <w:r w:rsidRPr="000F3C2E">
        <w:rPr>
          <w:rFonts w:ascii="Times New Roman" w:hAnsi="Times New Roman"/>
          <w:lang w:val="en-US"/>
        </w:rPr>
        <w:tab/>
        <w:t>(_____________________________)</w:t>
      </w:r>
    </w:p>
    <w:p w:rsidR="00FA7443" w:rsidRPr="000F3C2E" w:rsidRDefault="007E5E27" w:rsidP="000F3C2E">
      <w:pPr>
        <w:pStyle w:val="126-6"/>
        <w:tabs>
          <w:tab w:val="clear" w:pos="1276"/>
          <w:tab w:val="left" w:pos="1800"/>
        </w:tabs>
        <w:spacing w:line="360" w:lineRule="auto"/>
        <w:rPr>
          <w:rFonts w:ascii="Times New Roman" w:hAnsi="Times New Roman"/>
          <w:lang w:val="en-US"/>
        </w:rPr>
      </w:pPr>
      <w:r w:rsidRPr="000F3C2E">
        <w:rPr>
          <w:rFonts w:ascii="Times New Roman" w:hAnsi="Times New Roman"/>
          <w:lang w:val="en-US"/>
        </w:rPr>
        <w:t>Signatory (printed name)</w:t>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t>2</w:t>
      </w:r>
      <w:r w:rsidRPr="000F3C2E">
        <w:rPr>
          <w:rFonts w:ascii="Times New Roman" w:hAnsi="Times New Roman"/>
          <w:vertAlign w:val="superscript"/>
          <w:lang w:val="en-US"/>
        </w:rPr>
        <w:t>nd</w:t>
      </w:r>
      <w:r w:rsidRPr="000F3C2E">
        <w:rPr>
          <w:rFonts w:ascii="Times New Roman" w:hAnsi="Times New Roman"/>
          <w:lang w:val="en-US"/>
        </w:rPr>
        <w:t xml:space="preserve"> signatory (printed name) / </w:t>
      </w:r>
    </w:p>
    <w:p w:rsidR="000E075C" w:rsidRPr="000F3C2E" w:rsidRDefault="007E5E27" w:rsidP="000F3C2E">
      <w:pPr>
        <w:pStyle w:val="126-6"/>
        <w:tabs>
          <w:tab w:val="clear" w:pos="1276"/>
          <w:tab w:val="left" w:pos="1800"/>
        </w:tabs>
        <w:spacing w:line="360" w:lineRule="auto"/>
        <w:rPr>
          <w:rFonts w:ascii="Times New Roman" w:hAnsi="Times New Roman"/>
          <w:lang w:val="en-US"/>
        </w:rPr>
      </w:pP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r w:rsidRPr="000F3C2E">
        <w:rPr>
          <w:rFonts w:ascii="Times New Roman" w:hAnsi="Times New Roman"/>
          <w:lang w:val="en-US"/>
        </w:rPr>
        <w:tab/>
      </w:r>
      <w:proofErr w:type="gramStart"/>
      <w:r w:rsidRPr="000F3C2E">
        <w:rPr>
          <w:rFonts w:ascii="Times New Roman" w:hAnsi="Times New Roman"/>
          <w:lang w:val="en-US"/>
        </w:rPr>
        <w:t>where</w:t>
      </w:r>
      <w:proofErr w:type="gramEnd"/>
      <w:r w:rsidRPr="000F3C2E">
        <w:rPr>
          <w:rFonts w:ascii="Times New Roman" w:hAnsi="Times New Roman"/>
          <w:lang w:val="en-US"/>
        </w:rPr>
        <w:t xml:space="preserve"> applicable</w:t>
      </w:r>
    </w:p>
    <w:sectPr w:rsidR="000E075C" w:rsidRPr="000F3C2E" w:rsidSect="000C1FDD">
      <w:headerReference w:type="even" r:id="rId10"/>
      <w:headerReference w:type="default" r:id="rId11"/>
      <w:footerReference w:type="default" r:id="rId12"/>
      <w:footerReference w:type="first" r:id="rId13"/>
      <w:pgSz w:w="11907" w:h="16840" w:code="9"/>
      <w:pgMar w:top="397" w:right="1531" w:bottom="737" w:left="153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27" w:rsidRDefault="007E5E27">
      <w:pPr>
        <w:spacing w:after="0" w:line="240" w:lineRule="auto"/>
      </w:pPr>
      <w:r>
        <w:separator/>
      </w:r>
    </w:p>
  </w:endnote>
  <w:endnote w:type="continuationSeparator" w:id="0">
    <w:p w:rsidR="007E5E27" w:rsidRDefault="007E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imbuSanNov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52" w:rsidRPr="00F728F1" w:rsidRDefault="005C0D4F" w:rsidP="00F728F1">
    <w:pPr>
      <w:pStyle w:val="Fuzeile"/>
      <w:tabs>
        <w:tab w:val="clear" w:pos="4536"/>
        <w:tab w:val="clear" w:pos="9072"/>
        <w:tab w:val="left" w:pos="3310"/>
      </w:tabs>
      <w:spacing w:line="360" w:lineRule="auto"/>
      <w:jc w:val="center"/>
      <w:rPr>
        <w:noProof/>
        <w:color w:val="808080" w:themeColor="background1" w:themeShade="80"/>
        <w:spacing w:val="16"/>
        <w:sz w:val="18"/>
        <w:szCs w:val="18"/>
        <w:lang w:eastAsia="de-DE"/>
      </w:rPr>
    </w:pPr>
    <w:r>
      <w:rPr>
        <w:noProof/>
        <w:color w:val="808080" w:themeColor="background1" w:themeShade="80"/>
        <w:spacing w:val="16"/>
        <w:sz w:val="18"/>
        <w:szCs w:val="18"/>
        <w:lang w:eastAsia="de-DE"/>
      </w:rPr>
      <w:t>Source</w:t>
    </w:r>
    <w:r w:rsidR="00F728F1" w:rsidRPr="00F728F1">
      <w:rPr>
        <w:noProof/>
        <w:color w:val="808080" w:themeColor="background1" w:themeShade="80"/>
        <w:spacing w:val="16"/>
        <w:sz w:val="18"/>
        <w:szCs w:val="18"/>
        <w:lang w:eastAsia="de-DE"/>
      </w:rPr>
      <w:t>: DDV Deutscher Dialogmarketing Verband e. 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52" w:rsidRPr="00F728F1" w:rsidRDefault="007E5E27" w:rsidP="00F728F1">
    <w:pPr>
      <w:pStyle w:val="Fuzeile"/>
      <w:spacing w:before="480" w:line="360" w:lineRule="auto"/>
      <w:jc w:val="center"/>
      <w:rPr>
        <w:noProof/>
        <w:spacing w:val="16"/>
        <w:sz w:val="18"/>
        <w:szCs w:val="18"/>
        <w:lang w:eastAsia="de-DE"/>
      </w:rPr>
    </w:pPr>
    <w:r w:rsidRPr="00F728F1">
      <w:rPr>
        <w:noProof/>
        <w:color w:val="808080" w:themeColor="background1" w:themeShade="80"/>
        <w:spacing w:val="16"/>
        <w:sz w:val="18"/>
        <w:szCs w:val="18"/>
        <w:lang w:eastAsia="de-DE"/>
      </w:rPr>
      <mc:AlternateContent>
        <mc:Choice Requires="wps">
          <w:drawing>
            <wp:anchor distT="0" distB="0" distL="114300" distR="114300" simplePos="0" relativeHeight="251658240" behindDoc="0" locked="1" layoutInCell="0" allowOverlap="1" wp14:anchorId="69C6D050" wp14:editId="0B328E78">
              <wp:simplePos x="0" y="0"/>
              <wp:positionH relativeFrom="column">
                <wp:align>center</wp:align>
              </wp:positionH>
              <wp:positionV relativeFrom="paragraph">
                <wp:posOffset>197485</wp:posOffset>
              </wp:positionV>
              <wp:extent cx="55905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2050" style="mso-height-percent:0;mso-height-relative:page;mso-position-horizontal:center;mso-width-percent:0;mso-width-relative:page;mso-wrap-distance-bottom:0;mso-wrap-distance-left:9pt;mso-wrap-distance-right:9pt;mso-wrap-distance-top:0;mso-wrap-style:square;position:absolute;visibility:visible;z-index:251659264" from="0,15.55pt" to="440.2pt,15.55pt" o:allowincell="f" strokecolor="navy">
              <w10:anchorlock/>
            </v:line>
          </w:pict>
        </mc:Fallback>
      </mc:AlternateContent>
    </w:r>
    <w:r w:rsidR="005C0D4F">
      <w:rPr>
        <w:noProof/>
        <w:color w:val="808080" w:themeColor="background1" w:themeShade="80"/>
        <w:spacing w:val="16"/>
        <w:sz w:val="18"/>
        <w:szCs w:val="18"/>
        <w:lang w:eastAsia="de-DE"/>
      </w:rPr>
      <w:t>Source</w:t>
    </w:r>
    <w:r w:rsidR="00F728F1" w:rsidRPr="00F728F1">
      <w:rPr>
        <w:noProof/>
        <w:color w:val="808080" w:themeColor="background1" w:themeShade="80"/>
        <w:spacing w:val="16"/>
        <w:sz w:val="18"/>
        <w:szCs w:val="18"/>
        <w:lang w:eastAsia="de-DE"/>
      </w:rPr>
      <w:t>: DDV Deutscher Dialogmarketing Verband e. 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27" w:rsidRDefault="007E5E27">
      <w:pPr>
        <w:spacing w:after="0" w:line="240" w:lineRule="auto"/>
      </w:pPr>
      <w:r>
        <w:separator/>
      </w:r>
    </w:p>
  </w:footnote>
  <w:footnote w:type="continuationSeparator" w:id="0">
    <w:p w:rsidR="007E5E27" w:rsidRDefault="007E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80" w:rsidRDefault="007E5E27">
    <w:pPr>
      <w:pStyle w:val="Kopfzeile"/>
      <w:framePr w:wrap="around" w:vAnchor="text" w:hAnchor="margin" w:xAlign="right" w:y="1"/>
      <w:rPr>
        <w:rStyle w:val="Seitenzahl"/>
        <w:noProof/>
      </w:rPr>
    </w:pPr>
    <w:r>
      <w:rPr>
        <w:rStyle w:val="Seitenzahl"/>
        <w:noProof/>
      </w:rPr>
      <w:fldChar w:fldCharType="begin"/>
    </w:r>
    <w:r>
      <w:rPr>
        <w:rStyle w:val="Seitenzahl"/>
        <w:noProof/>
      </w:rPr>
      <w:instrText xml:space="preserve">PAGE  </w:instrText>
    </w:r>
    <w:r>
      <w:rPr>
        <w:rStyle w:val="Seitenzahl"/>
        <w:noProof/>
      </w:rPr>
      <w:fldChar w:fldCharType="separate"/>
    </w:r>
    <w:r>
      <w:rPr>
        <w:rStyle w:val="Seitenzahl"/>
        <w:noProof/>
      </w:rPr>
      <w:t>6</w:t>
    </w:r>
    <w:r>
      <w:rPr>
        <w:rStyle w:val="Seitenzahl"/>
        <w:noProof/>
      </w:rPr>
      <w:fldChar w:fldCharType="end"/>
    </w:r>
  </w:p>
  <w:p w:rsidR="00053180" w:rsidRDefault="005C0D4F">
    <w:pPr>
      <w:pStyle w:val="Kopfzeile"/>
      <w:ind w:right="360"/>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80" w:rsidRPr="00F477E7" w:rsidRDefault="007E5E27">
    <w:pPr>
      <w:pStyle w:val="Kopfzeile"/>
      <w:tabs>
        <w:tab w:val="clear" w:pos="4536"/>
        <w:tab w:val="clear" w:pos="9072"/>
        <w:tab w:val="right" w:pos="8789"/>
      </w:tabs>
      <w:spacing w:after="0"/>
      <w:ind w:right="357"/>
      <w:rPr>
        <w:noProof/>
        <w:spacing w:val="14"/>
        <w:sz w:val="16"/>
        <w:lang w:val="en-US" w:eastAsia="de-DE"/>
      </w:rPr>
    </w:pPr>
    <w:r>
      <w:rPr>
        <w:b/>
        <w:noProof/>
        <w:spacing w:val="14"/>
        <w:sz w:val="16"/>
        <w:lang w:eastAsia="de-DE"/>
      </w:rPr>
      <w:tab/>
    </w:r>
    <w:r w:rsidRPr="00F728F1">
      <w:rPr>
        <w:noProof/>
        <w:spacing w:val="14"/>
        <w:sz w:val="16"/>
        <w:lang w:val="en-US" w:eastAsia="de-DE"/>
      </w:rPr>
      <w:t xml:space="preserve"> </w:t>
    </w:r>
    <w:r w:rsidRPr="00F728F1">
      <w:rPr>
        <w:noProof/>
        <w:spacing w:val="14"/>
        <w:sz w:val="16"/>
        <w:lang w:val="en-US" w:eastAsia="de-DE"/>
      </w:rPr>
      <w:tab/>
    </w:r>
    <w:r>
      <w:rPr>
        <w:noProof/>
        <w:spacing w:val="14"/>
        <w:sz w:val="16"/>
        <w:lang w:val="en-US" w:eastAsia="de-DE"/>
      </w:rPr>
      <w:t>“D</w:t>
    </w:r>
    <w:r w:rsidRPr="00F477E7">
      <w:rPr>
        <w:noProof/>
        <w:spacing w:val="14"/>
        <w:sz w:val="16"/>
        <w:lang w:val="en-US" w:eastAsia="de-DE"/>
      </w:rPr>
      <w:t>DV Rules for commissioned processing</w:t>
    </w:r>
    <w:r>
      <w:rPr>
        <w:noProof/>
        <w:spacing w:val="14"/>
        <w:sz w:val="16"/>
        <w:lang w:val="en-US" w:eastAsia="de-DE"/>
      </w:rPr>
      <w:t>”</w:t>
    </w:r>
    <w:r w:rsidRPr="00F477E7">
      <w:rPr>
        <w:noProof/>
        <w:spacing w:val="14"/>
        <w:sz w:val="16"/>
        <w:lang w:val="en-US" w:eastAsia="de-DE"/>
      </w:rPr>
      <w:t xml:space="preserve"> (DDV Declaration of Committment)</w:t>
    </w:r>
  </w:p>
  <w:p w:rsidR="00053180" w:rsidRPr="00F477E7" w:rsidRDefault="007E5E27">
    <w:pPr>
      <w:pStyle w:val="Kopfzeile"/>
      <w:tabs>
        <w:tab w:val="clear" w:pos="4536"/>
        <w:tab w:val="clear" w:pos="9072"/>
        <w:tab w:val="right" w:pos="8789"/>
      </w:tabs>
      <w:spacing w:after="840"/>
      <w:ind w:right="357" w:firstLine="181"/>
      <w:rPr>
        <w:noProof/>
        <w:sz w:val="16"/>
        <w:lang w:val="en-US"/>
      </w:rPr>
    </w:pPr>
    <w:r w:rsidRPr="00F477E7">
      <w:rPr>
        <w:noProof/>
        <w:sz w:val="16"/>
        <w:lang w:eastAsia="de-DE"/>
      </w:rPr>
      <mc:AlternateContent>
        <mc:Choice Requires="wps">
          <w:drawing>
            <wp:anchor distT="0" distB="0" distL="114300" distR="114300" simplePos="0" relativeHeight="251660288" behindDoc="0" locked="1" layoutInCell="0" allowOverlap="1" wp14:anchorId="3EA78A63" wp14:editId="3C74D972">
              <wp:simplePos x="0" y="0"/>
              <wp:positionH relativeFrom="column">
                <wp:align>center</wp:align>
              </wp:positionH>
              <wp:positionV relativeFrom="paragraph">
                <wp:posOffset>194310</wp:posOffset>
              </wp:positionV>
              <wp:extent cx="56629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2049" style="mso-height-percent:0;mso-height-relative:page;mso-position-horizontal:center;mso-width-percent:0;mso-width-relative:page;mso-wrap-distance-bottom:0;mso-wrap-distance-left:9pt;mso-wrap-distance-right:9pt;mso-wrap-distance-top:0;mso-wrap-style:square;position:absolute;visibility:visible;z-index:251661312" from="0,15.3pt" to="445.9pt,15.3pt" o:allowincell="f" strokecolor="navy">
              <w10:anchorlock/>
            </v:line>
          </w:pict>
        </mc:Fallback>
      </mc:AlternateContent>
    </w:r>
    <w:r w:rsidRPr="00F477E7">
      <w:rPr>
        <w:noProof/>
        <w:sz w:val="16"/>
        <w:lang w:val="en-US"/>
      </w:rPr>
      <w:tab/>
    </w:r>
    <w:r>
      <w:rPr>
        <w:noProof/>
        <w:sz w:val="16"/>
        <w:lang w:val="en-US"/>
      </w:rPr>
      <w:t>Version</w:t>
    </w:r>
    <w:r w:rsidRPr="00F477E7">
      <w:rPr>
        <w:noProof/>
        <w:sz w:val="16"/>
        <w:lang w:val="en-US"/>
      </w:rPr>
      <w:t xml:space="preserve">: 10/2017, </w:t>
    </w:r>
    <w:r>
      <w:rPr>
        <w:noProof/>
        <w:spacing w:val="14"/>
        <w:sz w:val="16"/>
        <w:lang w:val="en-US" w:eastAsia="de-DE"/>
      </w:rPr>
      <w:t>Page</w:t>
    </w:r>
    <w:r w:rsidRPr="00F477E7">
      <w:rPr>
        <w:noProof/>
        <w:spacing w:val="14"/>
        <w:sz w:val="16"/>
        <w:lang w:val="en-US" w:eastAsia="de-DE"/>
      </w:rPr>
      <w:t xml:space="preserve"> </w:t>
    </w:r>
    <w:r w:rsidRPr="00F477E7">
      <w:rPr>
        <w:noProof/>
        <w:spacing w:val="14"/>
        <w:sz w:val="16"/>
        <w:lang w:val="en-US" w:eastAsia="de-DE"/>
      </w:rPr>
      <w:fldChar w:fldCharType="begin"/>
    </w:r>
    <w:r w:rsidRPr="00F477E7">
      <w:rPr>
        <w:noProof/>
        <w:spacing w:val="14"/>
        <w:sz w:val="16"/>
        <w:lang w:val="en-US" w:eastAsia="de-DE"/>
      </w:rPr>
      <w:instrText xml:space="preserve"> PAGE   \* MERGEFORMAT </w:instrText>
    </w:r>
    <w:r w:rsidRPr="00F477E7">
      <w:rPr>
        <w:noProof/>
        <w:spacing w:val="14"/>
        <w:sz w:val="16"/>
        <w:lang w:val="en-US" w:eastAsia="de-DE"/>
      </w:rPr>
      <w:fldChar w:fldCharType="separate"/>
    </w:r>
    <w:r w:rsidR="005C0D4F">
      <w:rPr>
        <w:noProof/>
        <w:spacing w:val="14"/>
        <w:sz w:val="16"/>
        <w:lang w:val="en-US"/>
      </w:rPr>
      <w:t>13</w:t>
    </w:r>
    <w:r w:rsidRPr="00F477E7">
      <w:rPr>
        <w:noProof/>
        <w:spacing w:val="14"/>
        <w:sz w:val="16"/>
        <w:lang w:val="en-US" w:eastAsia="de-DE"/>
      </w:rPr>
      <w:fldChar w:fldCharType="end"/>
    </w:r>
    <w:r w:rsidRPr="00F477E7">
      <w:rPr>
        <w:noProof/>
        <w:spacing w:val="14"/>
        <w:sz w:val="16"/>
        <w:lang w:val="en-US" w:eastAsia="de-DE"/>
      </w:rPr>
      <w:t xml:space="preserve"> </w:t>
    </w:r>
    <w:r>
      <w:rPr>
        <w:noProof/>
        <w:spacing w:val="14"/>
        <w:sz w:val="16"/>
        <w:lang w:val="en-US" w:eastAsia="de-DE"/>
      </w:rPr>
      <w:t>of</w:t>
    </w:r>
    <w:r w:rsidRPr="00F477E7">
      <w:rPr>
        <w:noProof/>
        <w:spacing w:val="14"/>
        <w:sz w:val="16"/>
        <w:lang w:val="en-US" w:eastAsia="de-DE"/>
      </w:rPr>
      <w:t xml:space="preserve"> </w:t>
    </w:r>
    <w:r w:rsidR="00001369">
      <w:rPr>
        <w:noProof/>
        <w:spacing w:val="14"/>
        <w:sz w:val="16"/>
        <w:lang w:val="en-US" w:eastAsia="de-DE"/>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069"/>
    <w:multiLevelType w:val="singleLevel"/>
    <w:tmpl w:val="7772D22E"/>
    <w:lvl w:ilvl="0">
      <w:start w:val="1"/>
      <w:numFmt w:val="decimal"/>
      <w:lvlText w:val="%1."/>
      <w:lvlJc w:val="left"/>
      <w:pPr>
        <w:tabs>
          <w:tab w:val="num" w:pos="705"/>
        </w:tabs>
        <w:ind w:left="705" w:hanging="705"/>
      </w:pPr>
      <w:rPr>
        <w:rFonts w:hint="default"/>
      </w:rPr>
    </w:lvl>
  </w:abstractNum>
  <w:abstractNum w:abstractNumId="1">
    <w:nsid w:val="07463A53"/>
    <w:multiLevelType w:val="hybridMultilevel"/>
    <w:tmpl w:val="AF4EF538"/>
    <w:lvl w:ilvl="0" w:tplc="6D061A7E">
      <w:start w:val="1"/>
      <w:numFmt w:val="bullet"/>
      <w:lvlText w:val="-"/>
      <w:lvlJc w:val="left"/>
      <w:pPr>
        <w:ind w:left="720" w:hanging="360"/>
      </w:pPr>
      <w:rPr>
        <w:rFonts w:ascii="Times New Roman" w:eastAsia="Times New Roman" w:hAnsi="Times New Roman" w:cs="Times New Roman" w:hint="default"/>
        <w:b/>
      </w:rPr>
    </w:lvl>
    <w:lvl w:ilvl="1" w:tplc="A5B21E00" w:tentative="1">
      <w:start w:val="1"/>
      <w:numFmt w:val="bullet"/>
      <w:lvlText w:val="o"/>
      <w:lvlJc w:val="left"/>
      <w:pPr>
        <w:ind w:left="1440" w:hanging="360"/>
      </w:pPr>
      <w:rPr>
        <w:rFonts w:ascii="Courier New" w:hAnsi="Courier New" w:cs="Courier New" w:hint="default"/>
      </w:rPr>
    </w:lvl>
    <w:lvl w:ilvl="2" w:tplc="462EE95E" w:tentative="1">
      <w:start w:val="1"/>
      <w:numFmt w:val="bullet"/>
      <w:lvlText w:val=""/>
      <w:lvlJc w:val="left"/>
      <w:pPr>
        <w:ind w:left="2160" w:hanging="360"/>
      </w:pPr>
      <w:rPr>
        <w:rFonts w:ascii="Wingdings" w:hAnsi="Wingdings" w:hint="default"/>
      </w:rPr>
    </w:lvl>
    <w:lvl w:ilvl="3" w:tplc="7F8ECD9A" w:tentative="1">
      <w:start w:val="1"/>
      <w:numFmt w:val="bullet"/>
      <w:lvlText w:val=""/>
      <w:lvlJc w:val="left"/>
      <w:pPr>
        <w:ind w:left="2880" w:hanging="360"/>
      </w:pPr>
      <w:rPr>
        <w:rFonts w:ascii="Symbol" w:hAnsi="Symbol" w:hint="default"/>
      </w:rPr>
    </w:lvl>
    <w:lvl w:ilvl="4" w:tplc="0DACEA48" w:tentative="1">
      <w:start w:val="1"/>
      <w:numFmt w:val="bullet"/>
      <w:lvlText w:val="o"/>
      <w:lvlJc w:val="left"/>
      <w:pPr>
        <w:ind w:left="3600" w:hanging="360"/>
      </w:pPr>
      <w:rPr>
        <w:rFonts w:ascii="Courier New" w:hAnsi="Courier New" w:cs="Courier New" w:hint="default"/>
      </w:rPr>
    </w:lvl>
    <w:lvl w:ilvl="5" w:tplc="8FCE4866" w:tentative="1">
      <w:start w:val="1"/>
      <w:numFmt w:val="bullet"/>
      <w:lvlText w:val=""/>
      <w:lvlJc w:val="left"/>
      <w:pPr>
        <w:ind w:left="4320" w:hanging="360"/>
      </w:pPr>
      <w:rPr>
        <w:rFonts w:ascii="Wingdings" w:hAnsi="Wingdings" w:hint="default"/>
      </w:rPr>
    </w:lvl>
    <w:lvl w:ilvl="6" w:tplc="CA06FC2C" w:tentative="1">
      <w:start w:val="1"/>
      <w:numFmt w:val="bullet"/>
      <w:lvlText w:val=""/>
      <w:lvlJc w:val="left"/>
      <w:pPr>
        <w:ind w:left="5040" w:hanging="360"/>
      </w:pPr>
      <w:rPr>
        <w:rFonts w:ascii="Symbol" w:hAnsi="Symbol" w:hint="default"/>
      </w:rPr>
    </w:lvl>
    <w:lvl w:ilvl="7" w:tplc="BCF23548" w:tentative="1">
      <w:start w:val="1"/>
      <w:numFmt w:val="bullet"/>
      <w:lvlText w:val="o"/>
      <w:lvlJc w:val="left"/>
      <w:pPr>
        <w:ind w:left="5760" w:hanging="360"/>
      </w:pPr>
      <w:rPr>
        <w:rFonts w:ascii="Courier New" w:hAnsi="Courier New" w:cs="Courier New" w:hint="default"/>
      </w:rPr>
    </w:lvl>
    <w:lvl w:ilvl="8" w:tplc="7A0817DC" w:tentative="1">
      <w:start w:val="1"/>
      <w:numFmt w:val="bullet"/>
      <w:lvlText w:val=""/>
      <w:lvlJc w:val="left"/>
      <w:pPr>
        <w:ind w:left="6480" w:hanging="360"/>
      </w:pPr>
      <w:rPr>
        <w:rFonts w:ascii="Wingdings" w:hAnsi="Wingdings" w:hint="default"/>
      </w:rPr>
    </w:lvl>
  </w:abstractNum>
  <w:abstractNum w:abstractNumId="2">
    <w:nsid w:val="104D0600"/>
    <w:multiLevelType w:val="singleLevel"/>
    <w:tmpl w:val="04070015"/>
    <w:lvl w:ilvl="0">
      <w:start w:val="1"/>
      <w:numFmt w:val="decimal"/>
      <w:lvlText w:val="(%1)"/>
      <w:lvlJc w:val="left"/>
      <w:pPr>
        <w:tabs>
          <w:tab w:val="num" w:pos="360"/>
        </w:tabs>
        <w:ind w:left="360" w:hanging="360"/>
      </w:pPr>
      <w:rPr>
        <w:rFonts w:hint="default"/>
      </w:rPr>
    </w:lvl>
  </w:abstractNum>
  <w:abstractNum w:abstractNumId="3">
    <w:nsid w:val="14C91D63"/>
    <w:multiLevelType w:val="singleLevel"/>
    <w:tmpl w:val="23D4F3F2"/>
    <w:lvl w:ilvl="0">
      <w:start w:val="2"/>
      <w:numFmt w:val="decimal"/>
      <w:lvlText w:val="(%1)"/>
      <w:lvlJc w:val="left"/>
      <w:pPr>
        <w:tabs>
          <w:tab w:val="num" w:pos="645"/>
        </w:tabs>
        <w:ind w:left="645" w:hanging="645"/>
      </w:pPr>
      <w:rPr>
        <w:rFonts w:hint="default"/>
      </w:rPr>
    </w:lvl>
  </w:abstractNum>
  <w:abstractNum w:abstractNumId="4">
    <w:nsid w:val="15DE1019"/>
    <w:multiLevelType w:val="singleLevel"/>
    <w:tmpl w:val="04070015"/>
    <w:lvl w:ilvl="0">
      <w:start w:val="1"/>
      <w:numFmt w:val="decimal"/>
      <w:lvlText w:val="(%1)"/>
      <w:lvlJc w:val="left"/>
      <w:pPr>
        <w:tabs>
          <w:tab w:val="num" w:pos="360"/>
        </w:tabs>
        <w:ind w:left="360" w:hanging="360"/>
      </w:pPr>
      <w:rPr>
        <w:rFonts w:hint="default"/>
      </w:rPr>
    </w:lvl>
  </w:abstractNum>
  <w:abstractNum w:abstractNumId="5">
    <w:nsid w:val="1B1D5675"/>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nsid w:val="1ECB7C98"/>
    <w:multiLevelType w:val="singleLevel"/>
    <w:tmpl w:val="4EBA87FC"/>
    <w:lvl w:ilvl="0">
      <w:start w:val="32"/>
      <w:numFmt w:val="lowerLetter"/>
      <w:lvlText w:val="%1)"/>
      <w:lvlJc w:val="left"/>
      <w:pPr>
        <w:tabs>
          <w:tab w:val="num" w:pos="644"/>
        </w:tabs>
        <w:ind w:left="644" w:hanging="360"/>
      </w:pPr>
      <w:rPr>
        <w:rFonts w:hint="default"/>
      </w:rPr>
    </w:lvl>
  </w:abstractNum>
  <w:abstractNum w:abstractNumId="7">
    <w:nsid w:val="1F94285E"/>
    <w:multiLevelType w:val="singleLevel"/>
    <w:tmpl w:val="04070015"/>
    <w:lvl w:ilvl="0">
      <w:start w:val="1"/>
      <w:numFmt w:val="decimal"/>
      <w:lvlText w:val="(%1)"/>
      <w:lvlJc w:val="left"/>
      <w:pPr>
        <w:tabs>
          <w:tab w:val="num" w:pos="360"/>
        </w:tabs>
        <w:ind w:left="360" w:hanging="360"/>
      </w:pPr>
      <w:rPr>
        <w:rFonts w:hint="default"/>
      </w:rPr>
    </w:lvl>
  </w:abstractNum>
  <w:abstractNum w:abstractNumId="8">
    <w:nsid w:val="20190494"/>
    <w:multiLevelType w:val="singleLevel"/>
    <w:tmpl w:val="7772D22E"/>
    <w:lvl w:ilvl="0">
      <w:start w:val="1"/>
      <w:numFmt w:val="decimal"/>
      <w:lvlText w:val="%1."/>
      <w:lvlJc w:val="left"/>
      <w:pPr>
        <w:tabs>
          <w:tab w:val="num" w:pos="705"/>
        </w:tabs>
        <w:ind w:left="705" w:hanging="705"/>
      </w:pPr>
      <w:rPr>
        <w:rFonts w:hint="default"/>
      </w:rPr>
    </w:lvl>
  </w:abstractNum>
  <w:abstractNum w:abstractNumId="9">
    <w:nsid w:val="20267917"/>
    <w:multiLevelType w:val="hybridMultilevel"/>
    <w:tmpl w:val="6A3ACA24"/>
    <w:lvl w:ilvl="0" w:tplc="88D6F6C4">
      <w:start w:val="1"/>
      <w:numFmt w:val="decimal"/>
      <w:lvlText w:val="%1."/>
      <w:lvlJc w:val="left"/>
      <w:pPr>
        <w:tabs>
          <w:tab w:val="num" w:pos="720"/>
        </w:tabs>
        <w:ind w:left="720" w:hanging="360"/>
      </w:pPr>
    </w:lvl>
    <w:lvl w:ilvl="1" w:tplc="75B2CAE0" w:tentative="1">
      <w:start w:val="1"/>
      <w:numFmt w:val="lowerLetter"/>
      <w:lvlText w:val="%2."/>
      <w:lvlJc w:val="left"/>
      <w:pPr>
        <w:tabs>
          <w:tab w:val="num" w:pos="1440"/>
        </w:tabs>
        <w:ind w:left="1440" w:hanging="360"/>
      </w:pPr>
    </w:lvl>
    <w:lvl w:ilvl="2" w:tplc="8DB49C0A" w:tentative="1">
      <w:start w:val="1"/>
      <w:numFmt w:val="lowerRoman"/>
      <w:lvlText w:val="%3."/>
      <w:lvlJc w:val="right"/>
      <w:pPr>
        <w:tabs>
          <w:tab w:val="num" w:pos="2160"/>
        </w:tabs>
        <w:ind w:left="2160" w:hanging="180"/>
      </w:pPr>
    </w:lvl>
    <w:lvl w:ilvl="3" w:tplc="C4429D0C" w:tentative="1">
      <w:start w:val="1"/>
      <w:numFmt w:val="decimal"/>
      <w:lvlText w:val="%4."/>
      <w:lvlJc w:val="left"/>
      <w:pPr>
        <w:tabs>
          <w:tab w:val="num" w:pos="2880"/>
        </w:tabs>
        <w:ind w:left="2880" w:hanging="360"/>
      </w:pPr>
    </w:lvl>
    <w:lvl w:ilvl="4" w:tplc="3FF86EFE" w:tentative="1">
      <w:start w:val="1"/>
      <w:numFmt w:val="lowerLetter"/>
      <w:lvlText w:val="%5."/>
      <w:lvlJc w:val="left"/>
      <w:pPr>
        <w:tabs>
          <w:tab w:val="num" w:pos="3600"/>
        </w:tabs>
        <w:ind w:left="3600" w:hanging="360"/>
      </w:pPr>
    </w:lvl>
    <w:lvl w:ilvl="5" w:tplc="A3048326" w:tentative="1">
      <w:start w:val="1"/>
      <w:numFmt w:val="lowerRoman"/>
      <w:lvlText w:val="%6."/>
      <w:lvlJc w:val="right"/>
      <w:pPr>
        <w:tabs>
          <w:tab w:val="num" w:pos="4320"/>
        </w:tabs>
        <w:ind w:left="4320" w:hanging="180"/>
      </w:pPr>
    </w:lvl>
    <w:lvl w:ilvl="6" w:tplc="A9C0D20E" w:tentative="1">
      <w:start w:val="1"/>
      <w:numFmt w:val="decimal"/>
      <w:lvlText w:val="%7."/>
      <w:lvlJc w:val="left"/>
      <w:pPr>
        <w:tabs>
          <w:tab w:val="num" w:pos="5040"/>
        </w:tabs>
        <w:ind w:left="5040" w:hanging="360"/>
      </w:pPr>
    </w:lvl>
    <w:lvl w:ilvl="7" w:tplc="FF700C76" w:tentative="1">
      <w:start w:val="1"/>
      <w:numFmt w:val="lowerLetter"/>
      <w:lvlText w:val="%8."/>
      <w:lvlJc w:val="left"/>
      <w:pPr>
        <w:tabs>
          <w:tab w:val="num" w:pos="5760"/>
        </w:tabs>
        <w:ind w:left="5760" w:hanging="360"/>
      </w:pPr>
    </w:lvl>
    <w:lvl w:ilvl="8" w:tplc="7B62E5F0" w:tentative="1">
      <w:start w:val="1"/>
      <w:numFmt w:val="lowerRoman"/>
      <w:lvlText w:val="%9."/>
      <w:lvlJc w:val="right"/>
      <w:pPr>
        <w:tabs>
          <w:tab w:val="num" w:pos="6480"/>
        </w:tabs>
        <w:ind w:left="6480" w:hanging="180"/>
      </w:pPr>
    </w:lvl>
  </w:abstractNum>
  <w:abstractNum w:abstractNumId="10">
    <w:nsid w:val="232B5267"/>
    <w:multiLevelType w:val="singleLevel"/>
    <w:tmpl w:val="04070015"/>
    <w:lvl w:ilvl="0">
      <w:start w:val="1"/>
      <w:numFmt w:val="decimal"/>
      <w:lvlText w:val="(%1)"/>
      <w:lvlJc w:val="left"/>
      <w:pPr>
        <w:tabs>
          <w:tab w:val="num" w:pos="360"/>
        </w:tabs>
        <w:ind w:left="360" w:hanging="360"/>
      </w:pPr>
      <w:rPr>
        <w:rFonts w:hint="default"/>
      </w:rPr>
    </w:lvl>
  </w:abstractNum>
  <w:abstractNum w:abstractNumId="11">
    <w:nsid w:val="279D7BA7"/>
    <w:multiLevelType w:val="singleLevel"/>
    <w:tmpl w:val="7772D22E"/>
    <w:lvl w:ilvl="0">
      <w:start w:val="1"/>
      <w:numFmt w:val="decimal"/>
      <w:lvlText w:val="%1."/>
      <w:lvlJc w:val="left"/>
      <w:pPr>
        <w:tabs>
          <w:tab w:val="num" w:pos="705"/>
        </w:tabs>
        <w:ind w:left="705" w:hanging="705"/>
      </w:pPr>
      <w:rPr>
        <w:rFonts w:hint="default"/>
      </w:rPr>
    </w:lvl>
  </w:abstractNum>
  <w:abstractNum w:abstractNumId="12">
    <w:nsid w:val="2894006A"/>
    <w:multiLevelType w:val="singleLevel"/>
    <w:tmpl w:val="04070015"/>
    <w:lvl w:ilvl="0">
      <w:start w:val="1"/>
      <w:numFmt w:val="decimal"/>
      <w:lvlText w:val="(%1)"/>
      <w:lvlJc w:val="left"/>
      <w:pPr>
        <w:tabs>
          <w:tab w:val="num" w:pos="360"/>
        </w:tabs>
        <w:ind w:left="360" w:hanging="360"/>
      </w:pPr>
      <w:rPr>
        <w:rFonts w:hint="default"/>
      </w:rPr>
    </w:lvl>
  </w:abstractNum>
  <w:abstractNum w:abstractNumId="13">
    <w:nsid w:val="2D623C50"/>
    <w:multiLevelType w:val="hybridMultilevel"/>
    <w:tmpl w:val="10EEE1F4"/>
    <w:lvl w:ilvl="0" w:tplc="83C801F6">
      <w:start w:val="1"/>
      <w:numFmt w:val="decimal"/>
      <w:lvlText w:val="%1."/>
      <w:lvlJc w:val="left"/>
      <w:pPr>
        <w:tabs>
          <w:tab w:val="num" w:pos="720"/>
        </w:tabs>
        <w:ind w:left="720" w:hanging="360"/>
      </w:pPr>
    </w:lvl>
    <w:lvl w:ilvl="1" w:tplc="75E8B2A8" w:tentative="1">
      <w:start w:val="1"/>
      <w:numFmt w:val="lowerLetter"/>
      <w:lvlText w:val="%2."/>
      <w:lvlJc w:val="left"/>
      <w:pPr>
        <w:tabs>
          <w:tab w:val="num" w:pos="1440"/>
        </w:tabs>
        <w:ind w:left="1440" w:hanging="360"/>
      </w:pPr>
    </w:lvl>
    <w:lvl w:ilvl="2" w:tplc="7C7E82AA" w:tentative="1">
      <w:start w:val="1"/>
      <w:numFmt w:val="lowerRoman"/>
      <w:lvlText w:val="%3."/>
      <w:lvlJc w:val="right"/>
      <w:pPr>
        <w:tabs>
          <w:tab w:val="num" w:pos="2160"/>
        </w:tabs>
        <w:ind w:left="2160" w:hanging="180"/>
      </w:pPr>
    </w:lvl>
    <w:lvl w:ilvl="3" w:tplc="4190A200" w:tentative="1">
      <w:start w:val="1"/>
      <w:numFmt w:val="decimal"/>
      <w:lvlText w:val="%4."/>
      <w:lvlJc w:val="left"/>
      <w:pPr>
        <w:tabs>
          <w:tab w:val="num" w:pos="2880"/>
        </w:tabs>
        <w:ind w:left="2880" w:hanging="360"/>
      </w:pPr>
    </w:lvl>
    <w:lvl w:ilvl="4" w:tplc="5E7656A0" w:tentative="1">
      <w:start w:val="1"/>
      <w:numFmt w:val="lowerLetter"/>
      <w:lvlText w:val="%5."/>
      <w:lvlJc w:val="left"/>
      <w:pPr>
        <w:tabs>
          <w:tab w:val="num" w:pos="3600"/>
        </w:tabs>
        <w:ind w:left="3600" w:hanging="360"/>
      </w:pPr>
    </w:lvl>
    <w:lvl w:ilvl="5" w:tplc="A23A1024" w:tentative="1">
      <w:start w:val="1"/>
      <w:numFmt w:val="lowerRoman"/>
      <w:lvlText w:val="%6."/>
      <w:lvlJc w:val="right"/>
      <w:pPr>
        <w:tabs>
          <w:tab w:val="num" w:pos="4320"/>
        </w:tabs>
        <w:ind w:left="4320" w:hanging="180"/>
      </w:pPr>
    </w:lvl>
    <w:lvl w:ilvl="6" w:tplc="AD44BDA6" w:tentative="1">
      <w:start w:val="1"/>
      <w:numFmt w:val="decimal"/>
      <w:lvlText w:val="%7."/>
      <w:lvlJc w:val="left"/>
      <w:pPr>
        <w:tabs>
          <w:tab w:val="num" w:pos="5040"/>
        </w:tabs>
        <w:ind w:left="5040" w:hanging="360"/>
      </w:pPr>
    </w:lvl>
    <w:lvl w:ilvl="7" w:tplc="393075F8" w:tentative="1">
      <w:start w:val="1"/>
      <w:numFmt w:val="lowerLetter"/>
      <w:lvlText w:val="%8."/>
      <w:lvlJc w:val="left"/>
      <w:pPr>
        <w:tabs>
          <w:tab w:val="num" w:pos="5760"/>
        </w:tabs>
        <w:ind w:left="5760" w:hanging="360"/>
      </w:pPr>
    </w:lvl>
    <w:lvl w:ilvl="8" w:tplc="0A524F7C" w:tentative="1">
      <w:start w:val="1"/>
      <w:numFmt w:val="lowerRoman"/>
      <w:lvlText w:val="%9."/>
      <w:lvlJc w:val="right"/>
      <w:pPr>
        <w:tabs>
          <w:tab w:val="num" w:pos="6480"/>
        </w:tabs>
        <w:ind w:left="6480" w:hanging="180"/>
      </w:pPr>
    </w:lvl>
  </w:abstractNum>
  <w:abstractNum w:abstractNumId="14">
    <w:nsid w:val="2D927879"/>
    <w:multiLevelType w:val="singleLevel"/>
    <w:tmpl w:val="04070015"/>
    <w:lvl w:ilvl="0">
      <w:start w:val="1"/>
      <w:numFmt w:val="decimal"/>
      <w:lvlText w:val="(%1)"/>
      <w:lvlJc w:val="left"/>
      <w:pPr>
        <w:tabs>
          <w:tab w:val="num" w:pos="360"/>
        </w:tabs>
        <w:ind w:left="360" w:hanging="360"/>
      </w:pPr>
      <w:rPr>
        <w:rFonts w:hint="default"/>
      </w:rPr>
    </w:lvl>
  </w:abstractNum>
  <w:abstractNum w:abstractNumId="15">
    <w:nsid w:val="358D2910"/>
    <w:multiLevelType w:val="singleLevel"/>
    <w:tmpl w:val="2CC04650"/>
    <w:lvl w:ilvl="0">
      <w:start w:val="1"/>
      <w:numFmt w:val="decimal"/>
      <w:lvlText w:val="(%1)"/>
      <w:lvlJc w:val="left"/>
      <w:pPr>
        <w:tabs>
          <w:tab w:val="num" w:pos="405"/>
        </w:tabs>
        <w:ind w:left="405" w:hanging="405"/>
      </w:pPr>
      <w:rPr>
        <w:rFonts w:hint="default"/>
      </w:rPr>
    </w:lvl>
  </w:abstractNum>
  <w:abstractNum w:abstractNumId="16">
    <w:nsid w:val="3AB62A16"/>
    <w:multiLevelType w:val="singleLevel"/>
    <w:tmpl w:val="B934AD80"/>
    <w:lvl w:ilvl="0">
      <w:start w:val="1"/>
      <w:numFmt w:val="decimal"/>
      <w:lvlText w:val="%1."/>
      <w:legacy w:legacy="1" w:legacySpace="0" w:legacyIndent="283"/>
      <w:lvlJc w:val="left"/>
      <w:pPr>
        <w:ind w:left="283" w:hanging="283"/>
      </w:pPr>
    </w:lvl>
  </w:abstractNum>
  <w:abstractNum w:abstractNumId="17">
    <w:nsid w:val="3DB75A02"/>
    <w:multiLevelType w:val="singleLevel"/>
    <w:tmpl w:val="0A0A9434"/>
    <w:lvl w:ilvl="0">
      <w:start w:val="1"/>
      <w:numFmt w:val="decimal"/>
      <w:lvlText w:val="(%1)"/>
      <w:lvlJc w:val="left"/>
      <w:pPr>
        <w:tabs>
          <w:tab w:val="num" w:pos="645"/>
        </w:tabs>
        <w:ind w:left="645" w:hanging="645"/>
      </w:pPr>
      <w:rPr>
        <w:rFonts w:hint="default"/>
      </w:rPr>
    </w:lvl>
  </w:abstractNum>
  <w:abstractNum w:abstractNumId="18">
    <w:nsid w:val="449D0237"/>
    <w:multiLevelType w:val="hybridMultilevel"/>
    <w:tmpl w:val="3404E1F4"/>
    <w:lvl w:ilvl="0" w:tplc="D10C42D2">
      <w:start w:val="1"/>
      <w:numFmt w:val="decimal"/>
      <w:lvlText w:val="(%1)"/>
      <w:lvlJc w:val="left"/>
      <w:pPr>
        <w:ind w:left="1080" w:hanging="360"/>
      </w:pPr>
    </w:lvl>
    <w:lvl w:ilvl="1" w:tplc="E2F8E782" w:tentative="1">
      <w:start w:val="1"/>
      <w:numFmt w:val="lowerLetter"/>
      <w:lvlText w:val="%2."/>
      <w:lvlJc w:val="left"/>
      <w:pPr>
        <w:ind w:left="1800" w:hanging="360"/>
      </w:pPr>
    </w:lvl>
    <w:lvl w:ilvl="2" w:tplc="23CCB414" w:tentative="1">
      <w:start w:val="1"/>
      <w:numFmt w:val="lowerRoman"/>
      <w:lvlText w:val="%3."/>
      <w:lvlJc w:val="right"/>
      <w:pPr>
        <w:ind w:left="2520" w:hanging="180"/>
      </w:pPr>
    </w:lvl>
    <w:lvl w:ilvl="3" w:tplc="05EC93AC" w:tentative="1">
      <w:start w:val="1"/>
      <w:numFmt w:val="decimal"/>
      <w:lvlText w:val="%4."/>
      <w:lvlJc w:val="left"/>
      <w:pPr>
        <w:ind w:left="3240" w:hanging="360"/>
      </w:pPr>
    </w:lvl>
    <w:lvl w:ilvl="4" w:tplc="9B88342C" w:tentative="1">
      <w:start w:val="1"/>
      <w:numFmt w:val="lowerLetter"/>
      <w:lvlText w:val="%5."/>
      <w:lvlJc w:val="left"/>
      <w:pPr>
        <w:ind w:left="3960" w:hanging="360"/>
      </w:pPr>
    </w:lvl>
    <w:lvl w:ilvl="5" w:tplc="E9F04DF2" w:tentative="1">
      <w:start w:val="1"/>
      <w:numFmt w:val="lowerRoman"/>
      <w:lvlText w:val="%6."/>
      <w:lvlJc w:val="right"/>
      <w:pPr>
        <w:ind w:left="4680" w:hanging="180"/>
      </w:pPr>
    </w:lvl>
    <w:lvl w:ilvl="6" w:tplc="CE58B912" w:tentative="1">
      <w:start w:val="1"/>
      <w:numFmt w:val="decimal"/>
      <w:lvlText w:val="%7."/>
      <w:lvlJc w:val="left"/>
      <w:pPr>
        <w:ind w:left="5400" w:hanging="360"/>
      </w:pPr>
    </w:lvl>
    <w:lvl w:ilvl="7" w:tplc="77100132" w:tentative="1">
      <w:start w:val="1"/>
      <w:numFmt w:val="lowerLetter"/>
      <w:lvlText w:val="%8."/>
      <w:lvlJc w:val="left"/>
      <w:pPr>
        <w:ind w:left="6120" w:hanging="360"/>
      </w:pPr>
    </w:lvl>
    <w:lvl w:ilvl="8" w:tplc="57CA41CE" w:tentative="1">
      <w:start w:val="1"/>
      <w:numFmt w:val="lowerRoman"/>
      <w:lvlText w:val="%9."/>
      <w:lvlJc w:val="right"/>
      <w:pPr>
        <w:ind w:left="6840" w:hanging="180"/>
      </w:pPr>
    </w:lvl>
  </w:abstractNum>
  <w:abstractNum w:abstractNumId="19">
    <w:nsid w:val="45690822"/>
    <w:multiLevelType w:val="singleLevel"/>
    <w:tmpl w:val="04070015"/>
    <w:lvl w:ilvl="0">
      <w:start w:val="1"/>
      <w:numFmt w:val="decimal"/>
      <w:lvlText w:val="(%1)"/>
      <w:lvlJc w:val="left"/>
      <w:pPr>
        <w:tabs>
          <w:tab w:val="num" w:pos="360"/>
        </w:tabs>
        <w:ind w:left="360" w:hanging="360"/>
      </w:pPr>
    </w:lvl>
  </w:abstractNum>
  <w:abstractNum w:abstractNumId="20">
    <w:nsid w:val="45922C50"/>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nsid w:val="4A597B0F"/>
    <w:multiLevelType w:val="singleLevel"/>
    <w:tmpl w:val="81FAB4A4"/>
    <w:lvl w:ilvl="0">
      <w:start w:val="2"/>
      <w:numFmt w:val="decimal"/>
      <w:lvlText w:val="(%1)"/>
      <w:lvlJc w:val="left"/>
      <w:pPr>
        <w:tabs>
          <w:tab w:val="num" w:pos="540"/>
        </w:tabs>
        <w:ind w:left="540" w:hanging="540"/>
      </w:pPr>
      <w:rPr>
        <w:rFonts w:hint="default"/>
      </w:rPr>
    </w:lvl>
  </w:abstractNum>
  <w:abstractNum w:abstractNumId="22">
    <w:nsid w:val="4D630443"/>
    <w:multiLevelType w:val="singleLevel"/>
    <w:tmpl w:val="6B4CBC22"/>
    <w:lvl w:ilvl="0">
      <w:start w:val="1"/>
      <w:numFmt w:val="decimal"/>
      <w:lvlText w:val="%1."/>
      <w:legacy w:legacy="1" w:legacySpace="0" w:legacyIndent="283"/>
      <w:lvlJc w:val="left"/>
      <w:pPr>
        <w:ind w:left="283" w:hanging="283"/>
      </w:pPr>
    </w:lvl>
  </w:abstractNum>
  <w:abstractNum w:abstractNumId="23">
    <w:nsid w:val="4FD61273"/>
    <w:multiLevelType w:val="singleLevel"/>
    <w:tmpl w:val="E522045C"/>
    <w:lvl w:ilvl="0">
      <w:start w:val="1"/>
      <w:numFmt w:val="lowerLetter"/>
      <w:lvlText w:val="%1)"/>
      <w:lvlJc w:val="left"/>
      <w:pPr>
        <w:tabs>
          <w:tab w:val="num" w:pos="1410"/>
        </w:tabs>
        <w:ind w:left="1410" w:hanging="705"/>
      </w:pPr>
      <w:rPr>
        <w:rFonts w:hint="default"/>
      </w:rPr>
    </w:lvl>
  </w:abstractNum>
  <w:abstractNum w:abstractNumId="24">
    <w:nsid w:val="51DC30BC"/>
    <w:multiLevelType w:val="singleLevel"/>
    <w:tmpl w:val="CEE23BDA"/>
    <w:lvl w:ilvl="0">
      <w:start w:val="1"/>
      <w:numFmt w:val="lowerLetter"/>
      <w:lvlText w:val="%1)"/>
      <w:lvlJc w:val="left"/>
      <w:pPr>
        <w:tabs>
          <w:tab w:val="num" w:pos="1410"/>
        </w:tabs>
        <w:ind w:left="1410" w:hanging="705"/>
      </w:pPr>
      <w:rPr>
        <w:rFonts w:hint="default"/>
      </w:rPr>
    </w:lvl>
  </w:abstractNum>
  <w:abstractNum w:abstractNumId="25">
    <w:nsid w:val="55C70DB9"/>
    <w:multiLevelType w:val="singleLevel"/>
    <w:tmpl w:val="04070015"/>
    <w:lvl w:ilvl="0">
      <w:start w:val="1"/>
      <w:numFmt w:val="decimal"/>
      <w:lvlText w:val="(%1)"/>
      <w:lvlJc w:val="left"/>
      <w:pPr>
        <w:tabs>
          <w:tab w:val="num" w:pos="360"/>
        </w:tabs>
        <w:ind w:left="360" w:hanging="360"/>
      </w:pPr>
      <w:rPr>
        <w:rFonts w:hint="default"/>
      </w:rPr>
    </w:lvl>
  </w:abstractNum>
  <w:abstractNum w:abstractNumId="26">
    <w:nsid w:val="5D8176AF"/>
    <w:multiLevelType w:val="singleLevel"/>
    <w:tmpl w:val="04070015"/>
    <w:lvl w:ilvl="0">
      <w:start w:val="1"/>
      <w:numFmt w:val="decimal"/>
      <w:lvlText w:val="(%1)"/>
      <w:lvlJc w:val="left"/>
      <w:pPr>
        <w:tabs>
          <w:tab w:val="num" w:pos="360"/>
        </w:tabs>
        <w:ind w:left="360" w:hanging="360"/>
      </w:pPr>
      <w:rPr>
        <w:rFonts w:hint="default"/>
      </w:rPr>
    </w:lvl>
  </w:abstractNum>
  <w:abstractNum w:abstractNumId="27">
    <w:nsid w:val="5E436AEC"/>
    <w:multiLevelType w:val="singleLevel"/>
    <w:tmpl w:val="7772D22E"/>
    <w:lvl w:ilvl="0">
      <w:start w:val="1"/>
      <w:numFmt w:val="decimal"/>
      <w:lvlText w:val="%1."/>
      <w:lvlJc w:val="left"/>
      <w:pPr>
        <w:tabs>
          <w:tab w:val="num" w:pos="705"/>
        </w:tabs>
        <w:ind w:left="705" w:hanging="705"/>
      </w:pPr>
      <w:rPr>
        <w:rFonts w:hint="default"/>
      </w:rPr>
    </w:lvl>
  </w:abstractNum>
  <w:abstractNum w:abstractNumId="28">
    <w:nsid w:val="6A004699"/>
    <w:multiLevelType w:val="singleLevel"/>
    <w:tmpl w:val="5DCCE90E"/>
    <w:lvl w:ilvl="0">
      <w:start w:val="1"/>
      <w:numFmt w:val="decimal"/>
      <w:lvlText w:val="(%1)"/>
      <w:lvlJc w:val="left"/>
      <w:pPr>
        <w:tabs>
          <w:tab w:val="num" w:pos="375"/>
        </w:tabs>
        <w:ind w:left="375" w:hanging="375"/>
      </w:pPr>
      <w:rPr>
        <w:rFonts w:hint="default"/>
      </w:rPr>
    </w:lvl>
  </w:abstractNum>
  <w:abstractNum w:abstractNumId="29">
    <w:nsid w:val="6F4C00AC"/>
    <w:multiLevelType w:val="singleLevel"/>
    <w:tmpl w:val="0A0A9434"/>
    <w:lvl w:ilvl="0">
      <w:start w:val="2"/>
      <w:numFmt w:val="decimal"/>
      <w:lvlText w:val="(%1)"/>
      <w:lvlJc w:val="left"/>
      <w:pPr>
        <w:tabs>
          <w:tab w:val="num" w:pos="645"/>
        </w:tabs>
        <w:ind w:left="645" w:hanging="645"/>
      </w:pPr>
      <w:rPr>
        <w:rFonts w:hint="default"/>
      </w:rPr>
    </w:lvl>
  </w:abstractNum>
  <w:abstractNum w:abstractNumId="30">
    <w:nsid w:val="76EC0C69"/>
    <w:multiLevelType w:val="hybridMultilevel"/>
    <w:tmpl w:val="AC188108"/>
    <w:lvl w:ilvl="0" w:tplc="22825386">
      <w:start w:val="1"/>
      <w:numFmt w:val="decimal"/>
      <w:lvlText w:val="%1."/>
      <w:lvlJc w:val="left"/>
      <w:pPr>
        <w:tabs>
          <w:tab w:val="num" w:pos="720"/>
        </w:tabs>
        <w:ind w:left="720" w:hanging="360"/>
      </w:pPr>
    </w:lvl>
    <w:lvl w:ilvl="1" w:tplc="B92206A2" w:tentative="1">
      <w:start w:val="1"/>
      <w:numFmt w:val="lowerLetter"/>
      <w:lvlText w:val="%2."/>
      <w:lvlJc w:val="left"/>
      <w:pPr>
        <w:tabs>
          <w:tab w:val="num" w:pos="1440"/>
        </w:tabs>
        <w:ind w:left="1440" w:hanging="360"/>
      </w:pPr>
    </w:lvl>
    <w:lvl w:ilvl="2" w:tplc="EFBC9588" w:tentative="1">
      <w:start w:val="1"/>
      <w:numFmt w:val="lowerRoman"/>
      <w:lvlText w:val="%3."/>
      <w:lvlJc w:val="right"/>
      <w:pPr>
        <w:tabs>
          <w:tab w:val="num" w:pos="2160"/>
        </w:tabs>
        <w:ind w:left="2160" w:hanging="180"/>
      </w:pPr>
    </w:lvl>
    <w:lvl w:ilvl="3" w:tplc="1B48E122" w:tentative="1">
      <w:start w:val="1"/>
      <w:numFmt w:val="decimal"/>
      <w:lvlText w:val="%4."/>
      <w:lvlJc w:val="left"/>
      <w:pPr>
        <w:tabs>
          <w:tab w:val="num" w:pos="2880"/>
        </w:tabs>
        <w:ind w:left="2880" w:hanging="360"/>
      </w:pPr>
    </w:lvl>
    <w:lvl w:ilvl="4" w:tplc="7AD6CC14" w:tentative="1">
      <w:start w:val="1"/>
      <w:numFmt w:val="lowerLetter"/>
      <w:lvlText w:val="%5."/>
      <w:lvlJc w:val="left"/>
      <w:pPr>
        <w:tabs>
          <w:tab w:val="num" w:pos="3600"/>
        </w:tabs>
        <w:ind w:left="3600" w:hanging="360"/>
      </w:pPr>
    </w:lvl>
    <w:lvl w:ilvl="5" w:tplc="D5248252" w:tentative="1">
      <w:start w:val="1"/>
      <w:numFmt w:val="lowerRoman"/>
      <w:lvlText w:val="%6."/>
      <w:lvlJc w:val="right"/>
      <w:pPr>
        <w:tabs>
          <w:tab w:val="num" w:pos="4320"/>
        </w:tabs>
        <w:ind w:left="4320" w:hanging="180"/>
      </w:pPr>
    </w:lvl>
    <w:lvl w:ilvl="6" w:tplc="0ED679A4" w:tentative="1">
      <w:start w:val="1"/>
      <w:numFmt w:val="decimal"/>
      <w:lvlText w:val="%7."/>
      <w:lvlJc w:val="left"/>
      <w:pPr>
        <w:tabs>
          <w:tab w:val="num" w:pos="5040"/>
        </w:tabs>
        <w:ind w:left="5040" w:hanging="360"/>
      </w:pPr>
    </w:lvl>
    <w:lvl w:ilvl="7" w:tplc="01128152" w:tentative="1">
      <w:start w:val="1"/>
      <w:numFmt w:val="lowerLetter"/>
      <w:lvlText w:val="%8."/>
      <w:lvlJc w:val="left"/>
      <w:pPr>
        <w:tabs>
          <w:tab w:val="num" w:pos="5760"/>
        </w:tabs>
        <w:ind w:left="5760" w:hanging="360"/>
      </w:pPr>
    </w:lvl>
    <w:lvl w:ilvl="8" w:tplc="B41E7A9C" w:tentative="1">
      <w:start w:val="1"/>
      <w:numFmt w:val="lowerRoman"/>
      <w:lvlText w:val="%9."/>
      <w:lvlJc w:val="right"/>
      <w:pPr>
        <w:tabs>
          <w:tab w:val="num" w:pos="6480"/>
        </w:tabs>
        <w:ind w:left="6480" w:hanging="180"/>
      </w:pPr>
    </w:lvl>
  </w:abstractNum>
  <w:abstractNum w:abstractNumId="31">
    <w:nsid w:val="7729250F"/>
    <w:multiLevelType w:val="hybridMultilevel"/>
    <w:tmpl w:val="B8C61216"/>
    <w:lvl w:ilvl="0" w:tplc="5ADAAEAA">
      <w:start w:val="1"/>
      <w:numFmt w:val="decimal"/>
      <w:lvlText w:val="%1."/>
      <w:lvlJc w:val="left"/>
      <w:pPr>
        <w:tabs>
          <w:tab w:val="num" w:pos="720"/>
        </w:tabs>
        <w:ind w:left="720" w:hanging="360"/>
      </w:pPr>
    </w:lvl>
    <w:lvl w:ilvl="1" w:tplc="505C43BA" w:tentative="1">
      <w:start w:val="1"/>
      <w:numFmt w:val="lowerLetter"/>
      <w:lvlText w:val="%2."/>
      <w:lvlJc w:val="left"/>
      <w:pPr>
        <w:tabs>
          <w:tab w:val="num" w:pos="1440"/>
        </w:tabs>
        <w:ind w:left="1440" w:hanging="360"/>
      </w:pPr>
    </w:lvl>
    <w:lvl w:ilvl="2" w:tplc="8CEA7C3C" w:tentative="1">
      <w:start w:val="1"/>
      <w:numFmt w:val="lowerRoman"/>
      <w:lvlText w:val="%3."/>
      <w:lvlJc w:val="right"/>
      <w:pPr>
        <w:tabs>
          <w:tab w:val="num" w:pos="2160"/>
        </w:tabs>
        <w:ind w:left="2160" w:hanging="180"/>
      </w:pPr>
    </w:lvl>
    <w:lvl w:ilvl="3" w:tplc="86E0C128" w:tentative="1">
      <w:start w:val="1"/>
      <w:numFmt w:val="decimal"/>
      <w:lvlText w:val="%4."/>
      <w:lvlJc w:val="left"/>
      <w:pPr>
        <w:tabs>
          <w:tab w:val="num" w:pos="2880"/>
        </w:tabs>
        <w:ind w:left="2880" w:hanging="360"/>
      </w:pPr>
    </w:lvl>
    <w:lvl w:ilvl="4" w:tplc="C428C44C" w:tentative="1">
      <w:start w:val="1"/>
      <w:numFmt w:val="lowerLetter"/>
      <w:lvlText w:val="%5."/>
      <w:lvlJc w:val="left"/>
      <w:pPr>
        <w:tabs>
          <w:tab w:val="num" w:pos="3600"/>
        </w:tabs>
        <w:ind w:left="3600" w:hanging="360"/>
      </w:pPr>
    </w:lvl>
    <w:lvl w:ilvl="5" w:tplc="28A6F1F2" w:tentative="1">
      <w:start w:val="1"/>
      <w:numFmt w:val="lowerRoman"/>
      <w:lvlText w:val="%6."/>
      <w:lvlJc w:val="right"/>
      <w:pPr>
        <w:tabs>
          <w:tab w:val="num" w:pos="4320"/>
        </w:tabs>
        <w:ind w:left="4320" w:hanging="180"/>
      </w:pPr>
    </w:lvl>
    <w:lvl w:ilvl="6" w:tplc="98A099A8" w:tentative="1">
      <w:start w:val="1"/>
      <w:numFmt w:val="decimal"/>
      <w:lvlText w:val="%7."/>
      <w:lvlJc w:val="left"/>
      <w:pPr>
        <w:tabs>
          <w:tab w:val="num" w:pos="5040"/>
        </w:tabs>
        <w:ind w:left="5040" w:hanging="360"/>
      </w:pPr>
    </w:lvl>
    <w:lvl w:ilvl="7" w:tplc="3D36AB62" w:tentative="1">
      <w:start w:val="1"/>
      <w:numFmt w:val="lowerLetter"/>
      <w:lvlText w:val="%8."/>
      <w:lvlJc w:val="left"/>
      <w:pPr>
        <w:tabs>
          <w:tab w:val="num" w:pos="5760"/>
        </w:tabs>
        <w:ind w:left="5760" w:hanging="360"/>
      </w:pPr>
    </w:lvl>
    <w:lvl w:ilvl="8" w:tplc="4244B0DA"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29"/>
  </w:num>
  <w:num w:numId="4">
    <w:abstractNumId w:val="3"/>
  </w:num>
  <w:num w:numId="5">
    <w:abstractNumId w:val="25"/>
  </w:num>
  <w:num w:numId="6">
    <w:abstractNumId w:val="4"/>
  </w:num>
  <w:num w:numId="7">
    <w:abstractNumId w:val="19"/>
  </w:num>
  <w:num w:numId="8">
    <w:abstractNumId w:val="17"/>
  </w:num>
  <w:num w:numId="9">
    <w:abstractNumId w:val="11"/>
  </w:num>
  <w:num w:numId="10">
    <w:abstractNumId w:val="27"/>
  </w:num>
  <w:num w:numId="11">
    <w:abstractNumId w:val="10"/>
  </w:num>
  <w:num w:numId="12">
    <w:abstractNumId w:val="2"/>
  </w:num>
  <w:num w:numId="13">
    <w:abstractNumId w:val="6"/>
  </w:num>
  <w:num w:numId="14">
    <w:abstractNumId w:val="20"/>
  </w:num>
  <w:num w:numId="15">
    <w:abstractNumId w:val="0"/>
  </w:num>
  <w:num w:numId="16">
    <w:abstractNumId w:val="8"/>
  </w:num>
  <w:num w:numId="17">
    <w:abstractNumId w:val="23"/>
  </w:num>
  <w:num w:numId="18">
    <w:abstractNumId w:val="24"/>
  </w:num>
  <w:num w:numId="19">
    <w:abstractNumId w:val="28"/>
  </w:num>
  <w:num w:numId="20">
    <w:abstractNumId w:val="15"/>
  </w:num>
  <w:num w:numId="21">
    <w:abstractNumId w:val="26"/>
  </w:num>
  <w:num w:numId="22">
    <w:abstractNumId w:val="14"/>
  </w:num>
  <w:num w:numId="23">
    <w:abstractNumId w:val="5"/>
  </w:num>
  <w:num w:numId="24">
    <w:abstractNumId w:val="12"/>
  </w:num>
  <w:num w:numId="25">
    <w:abstractNumId w:val="16"/>
  </w:num>
  <w:num w:numId="26">
    <w:abstractNumId w:val="22"/>
  </w:num>
  <w:num w:numId="27">
    <w:abstractNumId w:val="21"/>
  </w:num>
  <w:num w:numId="28">
    <w:abstractNumId w:val="13"/>
  </w:num>
  <w:num w:numId="29">
    <w:abstractNumId w:val="31"/>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Formatting/>
  <w:styleLockQFSet/>
  <w:defaultTabStop w:val="720"/>
  <w:hyphenationZone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lrDateFlag" w:val="0"/>
    <w:docVar w:name="TrlrDocTitleFlag" w:val="0"/>
    <w:docVar w:name="TrlrDOSFlag" w:val="0"/>
    <w:docVar w:name="TrlrDOSPathFlag" w:val="0"/>
    <w:docVar w:name="TrlrDraftFlag" w:val="0"/>
    <w:docVar w:name="TrlrMatter" w:val="036083-0001"/>
    <w:docVar w:name="TrlrMatterFlag" w:val="1"/>
    <w:docVar w:name="TrlrRedlineFlag" w:val="0"/>
    <w:docVar w:name="TrlrTimeFlag" w:val="0"/>
    <w:docVar w:name="TrlrTypeFlag" w:val="2"/>
  </w:docVars>
  <w:rsids>
    <w:rsidRoot w:val="00001369"/>
    <w:rsid w:val="00001369"/>
    <w:rsid w:val="000C1FDD"/>
    <w:rsid w:val="005C0D4F"/>
    <w:rsid w:val="007E5E27"/>
    <w:rsid w:val="00F03583"/>
    <w:rsid w:val="00F72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paragraph" w:styleId="berschrift3">
    <w:name w:val="heading 3"/>
    <w:basedOn w:val="Standard"/>
    <w:next w:val="Standard"/>
    <w:link w:val="berschrift3Zchn"/>
    <w:uiPriority w:val="9"/>
    <w:semiHidden/>
    <w:unhideWhenUsed/>
    <w:qFormat/>
    <w:rsid w:val="0085465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5465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54652"/>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546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54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46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paragraph" w:styleId="Makrotext">
    <w:name w:val="macro"/>
    <w:link w:val="MakrotextZchn"/>
    <w:uiPriority w:val="99"/>
    <w:semiHidden/>
    <w:unhideWhenUsed/>
    <w:rsid w:val="002D48DD"/>
    <w:pPr>
      <w:tabs>
        <w:tab w:val="left" w:pos="480"/>
        <w:tab w:val="left" w:pos="960"/>
        <w:tab w:val="left" w:pos="1440"/>
        <w:tab w:val="left" w:pos="1920"/>
        <w:tab w:val="left" w:pos="2400"/>
        <w:tab w:val="left" w:pos="2880"/>
        <w:tab w:val="left" w:pos="3360"/>
        <w:tab w:val="left" w:pos="3840"/>
        <w:tab w:val="left" w:pos="4320"/>
      </w:tabs>
      <w:spacing w:line="220" w:lineRule="atLeast"/>
      <w:ind w:left="539" w:hanging="539"/>
    </w:pPr>
    <w:rPr>
      <w:rFonts w:ascii="Consolas" w:hAnsi="Consolas"/>
      <w:lang w:eastAsia="en-US"/>
    </w:rPr>
  </w:style>
  <w:style w:type="character" w:customStyle="1" w:styleId="MakrotextZchn">
    <w:name w:val="Makrotext Zchn"/>
    <w:basedOn w:val="Absatz-Standardschriftart"/>
    <w:link w:val="Makrotext"/>
    <w:uiPriority w:val="99"/>
    <w:semiHidden/>
    <w:rsid w:val="002D48DD"/>
    <w:rPr>
      <w:rFonts w:ascii="Consolas" w:hAnsi="Consolas"/>
      <w:lang w:eastAsia="en-US"/>
    </w:rPr>
  </w:style>
  <w:style w:type="character" w:customStyle="1" w:styleId="berschrift3Zchn">
    <w:name w:val="Überschrift 3 Zchn"/>
    <w:basedOn w:val="Absatz-Standardschriftart"/>
    <w:link w:val="berschrift3"/>
    <w:uiPriority w:val="9"/>
    <w:semiHidden/>
    <w:rsid w:val="00854652"/>
    <w:rPr>
      <w:rFonts w:asciiTheme="majorHAnsi" w:eastAsiaTheme="majorEastAsia" w:hAnsiTheme="majorHAnsi" w:cstheme="majorBidi"/>
      <w:b/>
      <w:bCs/>
      <w:color w:val="4F81BD" w:themeColor="accent1"/>
      <w:sz w:val="22"/>
      <w:szCs w:val="40"/>
      <w:lang w:eastAsia="en-US"/>
    </w:rPr>
  </w:style>
  <w:style w:type="character" w:customStyle="1" w:styleId="berschrift4Zchn">
    <w:name w:val="Überschrift 4 Zchn"/>
    <w:basedOn w:val="Absatz-Standardschriftart"/>
    <w:link w:val="berschrift4"/>
    <w:uiPriority w:val="9"/>
    <w:semiHidden/>
    <w:rsid w:val="00854652"/>
    <w:rPr>
      <w:rFonts w:asciiTheme="majorHAnsi" w:eastAsiaTheme="majorEastAsia" w:hAnsiTheme="majorHAnsi" w:cstheme="majorBidi"/>
      <w:b/>
      <w:bCs/>
      <w:i/>
      <w:iCs/>
      <w:color w:val="4F81BD" w:themeColor="accent1"/>
      <w:sz w:val="22"/>
      <w:szCs w:val="40"/>
      <w:lang w:eastAsia="en-US"/>
    </w:rPr>
  </w:style>
  <w:style w:type="character" w:customStyle="1" w:styleId="berschrift5Zchn">
    <w:name w:val="Überschrift 5 Zchn"/>
    <w:basedOn w:val="Absatz-Standardschriftart"/>
    <w:link w:val="berschrift5"/>
    <w:uiPriority w:val="9"/>
    <w:semiHidden/>
    <w:rsid w:val="00854652"/>
    <w:rPr>
      <w:rFonts w:asciiTheme="majorHAnsi" w:eastAsiaTheme="majorEastAsia" w:hAnsiTheme="majorHAnsi" w:cstheme="majorBidi"/>
      <w:color w:val="243F60" w:themeColor="accent1" w:themeShade="7F"/>
      <w:sz w:val="22"/>
      <w:szCs w:val="40"/>
      <w:lang w:eastAsia="en-US"/>
    </w:rPr>
  </w:style>
  <w:style w:type="character" w:customStyle="1" w:styleId="berschrift6Zchn">
    <w:name w:val="Überschrift 6 Zchn"/>
    <w:basedOn w:val="Absatz-Standardschriftart"/>
    <w:link w:val="berschrift6"/>
    <w:uiPriority w:val="9"/>
    <w:semiHidden/>
    <w:rsid w:val="00854652"/>
    <w:rPr>
      <w:rFonts w:asciiTheme="majorHAnsi" w:eastAsiaTheme="majorEastAsia" w:hAnsiTheme="majorHAnsi" w:cstheme="majorBidi"/>
      <w:i/>
      <w:iCs/>
      <w:color w:val="243F60" w:themeColor="accent1" w:themeShade="7F"/>
      <w:sz w:val="22"/>
      <w:szCs w:val="40"/>
      <w:lang w:eastAsia="en-US"/>
    </w:rPr>
  </w:style>
  <w:style w:type="character" w:customStyle="1" w:styleId="berschrift7Zchn">
    <w:name w:val="Überschrift 7 Zchn"/>
    <w:basedOn w:val="Absatz-Standardschriftart"/>
    <w:link w:val="berschrift7"/>
    <w:uiPriority w:val="9"/>
    <w:semiHidden/>
    <w:rsid w:val="00854652"/>
    <w:rPr>
      <w:rFonts w:asciiTheme="majorHAnsi" w:eastAsiaTheme="majorEastAsia" w:hAnsiTheme="majorHAnsi" w:cstheme="majorBidi"/>
      <w:i/>
      <w:iCs/>
      <w:color w:val="404040" w:themeColor="text1" w:themeTint="BF"/>
      <w:sz w:val="22"/>
      <w:szCs w:val="40"/>
      <w:lang w:eastAsia="en-US"/>
    </w:rPr>
  </w:style>
  <w:style w:type="character" w:customStyle="1" w:styleId="berschrift8Zchn">
    <w:name w:val="Überschrift 8 Zchn"/>
    <w:basedOn w:val="Absatz-Standardschriftart"/>
    <w:link w:val="berschrift8"/>
    <w:uiPriority w:val="9"/>
    <w:semiHidden/>
    <w:rsid w:val="00854652"/>
    <w:rPr>
      <w:rFonts w:asciiTheme="majorHAnsi" w:eastAsiaTheme="majorEastAsia" w:hAnsiTheme="majorHAnsi" w:cstheme="majorBidi"/>
      <w:color w:val="404040" w:themeColor="text1" w:themeTint="BF"/>
      <w:lang w:eastAsia="en-US"/>
    </w:rPr>
  </w:style>
  <w:style w:type="paragraph" w:styleId="Zitat">
    <w:name w:val="Quote"/>
    <w:basedOn w:val="Standard"/>
    <w:next w:val="Standard"/>
    <w:link w:val="ZitatZchn"/>
    <w:uiPriority w:val="29"/>
    <w:qFormat/>
    <w:rsid w:val="00854652"/>
    <w:rPr>
      <w:i/>
      <w:iCs/>
      <w:color w:val="000000" w:themeColor="text1"/>
    </w:rPr>
  </w:style>
  <w:style w:type="character" w:customStyle="1" w:styleId="ZitatZchn">
    <w:name w:val="Zitat Zchn"/>
    <w:basedOn w:val="Absatz-Standardschriftart"/>
    <w:link w:val="Zitat"/>
    <w:uiPriority w:val="29"/>
    <w:rsid w:val="00854652"/>
    <w:rPr>
      <w:i/>
      <w:iCs/>
      <w:color w:val="000000" w:themeColor="text1"/>
      <w:sz w:val="22"/>
      <w:szCs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paragraph" w:styleId="berschrift3">
    <w:name w:val="heading 3"/>
    <w:basedOn w:val="Standard"/>
    <w:next w:val="Standard"/>
    <w:link w:val="berschrift3Zchn"/>
    <w:uiPriority w:val="9"/>
    <w:semiHidden/>
    <w:unhideWhenUsed/>
    <w:qFormat/>
    <w:rsid w:val="0085465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5465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54652"/>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546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54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46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paragraph" w:styleId="Makrotext">
    <w:name w:val="macro"/>
    <w:link w:val="MakrotextZchn"/>
    <w:uiPriority w:val="99"/>
    <w:semiHidden/>
    <w:unhideWhenUsed/>
    <w:rsid w:val="002D48DD"/>
    <w:pPr>
      <w:tabs>
        <w:tab w:val="left" w:pos="480"/>
        <w:tab w:val="left" w:pos="960"/>
        <w:tab w:val="left" w:pos="1440"/>
        <w:tab w:val="left" w:pos="1920"/>
        <w:tab w:val="left" w:pos="2400"/>
        <w:tab w:val="left" w:pos="2880"/>
        <w:tab w:val="left" w:pos="3360"/>
        <w:tab w:val="left" w:pos="3840"/>
        <w:tab w:val="left" w:pos="4320"/>
      </w:tabs>
      <w:spacing w:line="220" w:lineRule="atLeast"/>
      <w:ind w:left="539" w:hanging="539"/>
    </w:pPr>
    <w:rPr>
      <w:rFonts w:ascii="Consolas" w:hAnsi="Consolas"/>
      <w:lang w:eastAsia="en-US"/>
    </w:rPr>
  </w:style>
  <w:style w:type="character" w:customStyle="1" w:styleId="MakrotextZchn">
    <w:name w:val="Makrotext Zchn"/>
    <w:basedOn w:val="Absatz-Standardschriftart"/>
    <w:link w:val="Makrotext"/>
    <w:uiPriority w:val="99"/>
    <w:semiHidden/>
    <w:rsid w:val="002D48DD"/>
    <w:rPr>
      <w:rFonts w:ascii="Consolas" w:hAnsi="Consolas"/>
      <w:lang w:eastAsia="en-US"/>
    </w:rPr>
  </w:style>
  <w:style w:type="character" w:customStyle="1" w:styleId="berschrift3Zchn">
    <w:name w:val="Überschrift 3 Zchn"/>
    <w:basedOn w:val="Absatz-Standardschriftart"/>
    <w:link w:val="berschrift3"/>
    <w:uiPriority w:val="9"/>
    <w:semiHidden/>
    <w:rsid w:val="00854652"/>
    <w:rPr>
      <w:rFonts w:asciiTheme="majorHAnsi" w:eastAsiaTheme="majorEastAsia" w:hAnsiTheme="majorHAnsi" w:cstheme="majorBidi"/>
      <w:b/>
      <w:bCs/>
      <w:color w:val="4F81BD" w:themeColor="accent1"/>
      <w:sz w:val="22"/>
      <w:szCs w:val="40"/>
      <w:lang w:eastAsia="en-US"/>
    </w:rPr>
  </w:style>
  <w:style w:type="character" w:customStyle="1" w:styleId="berschrift4Zchn">
    <w:name w:val="Überschrift 4 Zchn"/>
    <w:basedOn w:val="Absatz-Standardschriftart"/>
    <w:link w:val="berschrift4"/>
    <w:uiPriority w:val="9"/>
    <w:semiHidden/>
    <w:rsid w:val="00854652"/>
    <w:rPr>
      <w:rFonts w:asciiTheme="majorHAnsi" w:eastAsiaTheme="majorEastAsia" w:hAnsiTheme="majorHAnsi" w:cstheme="majorBidi"/>
      <w:b/>
      <w:bCs/>
      <w:i/>
      <w:iCs/>
      <w:color w:val="4F81BD" w:themeColor="accent1"/>
      <w:sz w:val="22"/>
      <w:szCs w:val="40"/>
      <w:lang w:eastAsia="en-US"/>
    </w:rPr>
  </w:style>
  <w:style w:type="character" w:customStyle="1" w:styleId="berschrift5Zchn">
    <w:name w:val="Überschrift 5 Zchn"/>
    <w:basedOn w:val="Absatz-Standardschriftart"/>
    <w:link w:val="berschrift5"/>
    <w:uiPriority w:val="9"/>
    <w:semiHidden/>
    <w:rsid w:val="00854652"/>
    <w:rPr>
      <w:rFonts w:asciiTheme="majorHAnsi" w:eastAsiaTheme="majorEastAsia" w:hAnsiTheme="majorHAnsi" w:cstheme="majorBidi"/>
      <w:color w:val="243F60" w:themeColor="accent1" w:themeShade="7F"/>
      <w:sz w:val="22"/>
      <w:szCs w:val="40"/>
      <w:lang w:eastAsia="en-US"/>
    </w:rPr>
  </w:style>
  <w:style w:type="character" w:customStyle="1" w:styleId="berschrift6Zchn">
    <w:name w:val="Überschrift 6 Zchn"/>
    <w:basedOn w:val="Absatz-Standardschriftart"/>
    <w:link w:val="berschrift6"/>
    <w:uiPriority w:val="9"/>
    <w:semiHidden/>
    <w:rsid w:val="00854652"/>
    <w:rPr>
      <w:rFonts w:asciiTheme="majorHAnsi" w:eastAsiaTheme="majorEastAsia" w:hAnsiTheme="majorHAnsi" w:cstheme="majorBidi"/>
      <w:i/>
      <w:iCs/>
      <w:color w:val="243F60" w:themeColor="accent1" w:themeShade="7F"/>
      <w:sz w:val="22"/>
      <w:szCs w:val="40"/>
      <w:lang w:eastAsia="en-US"/>
    </w:rPr>
  </w:style>
  <w:style w:type="character" w:customStyle="1" w:styleId="berschrift7Zchn">
    <w:name w:val="Überschrift 7 Zchn"/>
    <w:basedOn w:val="Absatz-Standardschriftart"/>
    <w:link w:val="berschrift7"/>
    <w:uiPriority w:val="9"/>
    <w:semiHidden/>
    <w:rsid w:val="00854652"/>
    <w:rPr>
      <w:rFonts w:asciiTheme="majorHAnsi" w:eastAsiaTheme="majorEastAsia" w:hAnsiTheme="majorHAnsi" w:cstheme="majorBidi"/>
      <w:i/>
      <w:iCs/>
      <w:color w:val="404040" w:themeColor="text1" w:themeTint="BF"/>
      <w:sz w:val="22"/>
      <w:szCs w:val="40"/>
      <w:lang w:eastAsia="en-US"/>
    </w:rPr>
  </w:style>
  <w:style w:type="character" w:customStyle="1" w:styleId="berschrift8Zchn">
    <w:name w:val="Überschrift 8 Zchn"/>
    <w:basedOn w:val="Absatz-Standardschriftart"/>
    <w:link w:val="berschrift8"/>
    <w:uiPriority w:val="9"/>
    <w:semiHidden/>
    <w:rsid w:val="00854652"/>
    <w:rPr>
      <w:rFonts w:asciiTheme="majorHAnsi" w:eastAsiaTheme="majorEastAsia" w:hAnsiTheme="majorHAnsi" w:cstheme="majorBidi"/>
      <w:color w:val="404040" w:themeColor="text1" w:themeTint="BF"/>
      <w:lang w:eastAsia="en-US"/>
    </w:rPr>
  </w:style>
  <w:style w:type="paragraph" w:styleId="Zitat">
    <w:name w:val="Quote"/>
    <w:basedOn w:val="Standard"/>
    <w:next w:val="Standard"/>
    <w:link w:val="ZitatZchn"/>
    <w:uiPriority w:val="29"/>
    <w:qFormat/>
    <w:rsid w:val="00854652"/>
    <w:rPr>
      <w:i/>
      <w:iCs/>
      <w:color w:val="000000" w:themeColor="text1"/>
    </w:rPr>
  </w:style>
  <w:style w:type="character" w:customStyle="1" w:styleId="ZitatZchn">
    <w:name w:val="Zitat Zchn"/>
    <w:basedOn w:val="Absatz-Standardschriftart"/>
    <w:link w:val="Zitat"/>
    <w:uiPriority w:val="29"/>
    <w:rsid w:val="00854652"/>
    <w:rPr>
      <w:i/>
      <w:iCs/>
      <w:color w:val="000000" w:themeColor="text1"/>
      <w:sz w:val="22"/>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4021</Words>
  <Characters>21867</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171127 Übersetzung DDV_RegelnAuftragsverarbeitung_VE_Stand 10_2017</vt:lpstr>
    </vt:vector>
  </TitlesOfParts>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2018-05-08T10:39:00Z</dcterms:created>
  <dcterms:modified xsi:type="dcterms:W3CDTF">2018-05-08T10:40:00Z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{REF:0360830001}</vt:lpwstr>
  </property>
</Properties>
</file>